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B9EDD0" w14:textId="77777777" w:rsidR="000C2295" w:rsidRDefault="000C2295" w:rsidP="000C2295">
      <w:pPr>
        <w:rPr>
          <w:rFonts w:ascii="Verdana" w:eastAsia="Times New Roman" w:hAnsi="Verdana"/>
          <w:vanish/>
        </w:rPr>
      </w:pPr>
    </w:p>
    <w:tbl>
      <w:tblPr>
        <w:tblStyle w:val="TableGrid"/>
        <w:tblW w:w="5000" w:type="pct"/>
        <w:tblLook w:val="04A0" w:firstRow="1" w:lastRow="0" w:firstColumn="1" w:lastColumn="0" w:noHBand="0" w:noVBand="1"/>
      </w:tblPr>
      <w:tblGrid>
        <w:gridCol w:w="22348"/>
      </w:tblGrid>
      <w:tr w:rsidR="000C2295" w14:paraId="0048FB0D" w14:textId="77777777" w:rsidTr="0099471D">
        <w:tc>
          <w:tcPr>
            <w:tcW w:w="22348" w:type="dxa"/>
          </w:tcPr>
          <w:p w14:paraId="03E53ACE" w14:textId="77777777" w:rsidR="000C2295" w:rsidRPr="000C2295" w:rsidRDefault="000C2295" w:rsidP="000C2295">
            <w:pPr>
              <w:rPr>
                <w:rFonts w:ascii="Arial" w:hAnsi="Arial" w:cs="Arial"/>
                <w:color w:val="006600"/>
                <w:sz w:val="20"/>
                <w:szCs w:val="20"/>
              </w:rPr>
            </w:pPr>
          </w:p>
          <w:p w14:paraId="0C0D963B" w14:textId="0A568D75" w:rsidR="000C2295" w:rsidRPr="00EB30E0" w:rsidRDefault="00A65AEE" w:rsidP="00A65AEE">
            <w:pPr>
              <w:rPr>
                <w:rFonts w:ascii="Arial" w:hAnsi="Arial" w:cs="Arial"/>
                <w:b/>
                <w:color w:val="006600"/>
                <w:sz w:val="20"/>
                <w:szCs w:val="20"/>
              </w:rPr>
            </w:pPr>
            <w:r w:rsidRPr="00EB30E0">
              <w:rPr>
                <w:rFonts w:ascii="Arial" w:hAnsi="Arial" w:cs="Arial"/>
                <w:b/>
                <w:color w:val="006600"/>
                <w:sz w:val="96"/>
                <w:szCs w:val="20"/>
              </w:rPr>
              <w:t>Minding the Gap</w:t>
            </w:r>
            <w:r w:rsidR="00EB30E0" w:rsidRPr="00EB30E0">
              <w:rPr>
                <w:rFonts w:ascii="Arial" w:hAnsi="Arial" w:cs="Arial"/>
                <w:b/>
                <w:color w:val="006600"/>
                <w:sz w:val="96"/>
                <w:szCs w:val="20"/>
              </w:rPr>
              <w:t xml:space="preserve"> - </w:t>
            </w:r>
            <w:r w:rsidR="006C0E9C" w:rsidRPr="00EB30E0">
              <w:rPr>
                <w:rFonts w:ascii="Arial" w:hAnsi="Arial" w:cs="Arial"/>
                <w:b/>
                <w:color w:val="006600"/>
                <w:sz w:val="96"/>
                <w:szCs w:val="20"/>
              </w:rPr>
              <w:t>News Brief</w:t>
            </w:r>
            <w:r w:rsidR="00EB30E0" w:rsidRPr="00EB30E0">
              <w:rPr>
                <w:rFonts w:ascii="Arial" w:hAnsi="Arial" w:cs="Arial"/>
                <w:b/>
                <w:color w:val="006600"/>
                <w:sz w:val="96"/>
                <w:szCs w:val="20"/>
              </w:rPr>
              <w:t>: No.</w:t>
            </w:r>
            <w:r w:rsidR="000E0ACF">
              <w:rPr>
                <w:rFonts w:ascii="Arial" w:hAnsi="Arial" w:cs="Arial"/>
                <w:b/>
                <w:color w:val="006600"/>
                <w:sz w:val="96"/>
                <w:szCs w:val="20"/>
              </w:rPr>
              <w:t xml:space="preserve"> 142</w:t>
            </w:r>
          </w:p>
        </w:tc>
      </w:tr>
      <w:tr w:rsidR="000C2295" w14:paraId="7826D2A3" w14:textId="77777777" w:rsidTr="0099471D">
        <w:tc>
          <w:tcPr>
            <w:tcW w:w="22348" w:type="dxa"/>
          </w:tcPr>
          <w:p w14:paraId="6ACECB92" w14:textId="77777777" w:rsidR="003801B6" w:rsidRDefault="003801B6" w:rsidP="003801B6">
            <w:pPr>
              <w:rPr>
                <w:rFonts w:ascii="Arial" w:hAnsi="Arial" w:cs="Arial"/>
                <w:color w:val="006600"/>
                <w:sz w:val="20"/>
                <w:szCs w:val="20"/>
              </w:rPr>
            </w:pPr>
          </w:p>
          <w:p w14:paraId="2270749A" w14:textId="0F21D899" w:rsidR="003801B6" w:rsidRPr="003801B6" w:rsidRDefault="003801B6" w:rsidP="003801B6">
            <w:pPr>
              <w:rPr>
                <w:rFonts w:ascii="Arial" w:hAnsi="Arial" w:cs="Arial"/>
                <w:b/>
                <w:color w:val="006600"/>
                <w:sz w:val="22"/>
                <w:szCs w:val="20"/>
              </w:rPr>
            </w:pPr>
            <w:r w:rsidRPr="003801B6">
              <w:rPr>
                <w:rFonts w:ascii="Arial" w:hAnsi="Arial" w:cs="Arial"/>
                <w:b/>
                <w:color w:val="006600"/>
                <w:sz w:val="22"/>
                <w:szCs w:val="20"/>
              </w:rPr>
              <w:t>Universal Credit</w:t>
            </w:r>
            <w:r>
              <w:rPr>
                <w:rFonts w:ascii="Arial" w:hAnsi="Arial" w:cs="Arial"/>
                <w:b/>
                <w:color w:val="006600"/>
                <w:sz w:val="22"/>
                <w:szCs w:val="20"/>
              </w:rPr>
              <w:t>: Getting t</w:t>
            </w:r>
            <w:r w:rsidRPr="003801B6">
              <w:rPr>
                <w:rFonts w:ascii="Arial" w:hAnsi="Arial" w:cs="Arial"/>
                <w:b/>
                <w:color w:val="006600"/>
                <w:sz w:val="22"/>
                <w:szCs w:val="20"/>
              </w:rPr>
              <w:t>o First Payment</w:t>
            </w:r>
          </w:p>
          <w:p w14:paraId="41C8CCCA" w14:textId="207F2067" w:rsidR="00FC1181" w:rsidRDefault="003801B6" w:rsidP="003801B6">
            <w:pPr>
              <w:rPr>
                <w:rFonts w:ascii="Arial" w:hAnsi="Arial" w:cs="Arial"/>
                <w:color w:val="006600"/>
                <w:sz w:val="20"/>
                <w:szCs w:val="20"/>
              </w:rPr>
            </w:pPr>
            <w:r w:rsidRPr="003801B6">
              <w:rPr>
                <w:rFonts w:ascii="Arial" w:hAnsi="Arial" w:cs="Arial"/>
                <w:color w:val="006600"/>
                <w:sz w:val="20"/>
                <w:szCs w:val="20"/>
              </w:rPr>
              <w:t>The Department for Work &amp; Pensions has rolled out Universal Credit to replace six means-tested benefits for working-age households: Jobseeker’s Allowance, Income Support, Housing Benefit, Employment and Support Allowance, Working Tax Credit and Child Tax Credit. This report examines how the DWP is managing the process of getting to first payment in Universal Credit</w:t>
            </w:r>
            <w:r>
              <w:rPr>
                <w:rFonts w:ascii="Arial" w:hAnsi="Arial" w:cs="Arial"/>
                <w:color w:val="006600"/>
                <w:sz w:val="20"/>
                <w:szCs w:val="20"/>
              </w:rPr>
              <w:t xml:space="preserve">. The report </w:t>
            </w:r>
            <w:r w:rsidRPr="003801B6">
              <w:rPr>
                <w:rFonts w:ascii="Arial" w:hAnsi="Arial" w:cs="Arial"/>
                <w:color w:val="006600"/>
                <w:sz w:val="20"/>
                <w:szCs w:val="20"/>
              </w:rPr>
              <w:t>explain</w:t>
            </w:r>
            <w:r>
              <w:rPr>
                <w:rFonts w:ascii="Arial" w:hAnsi="Arial" w:cs="Arial"/>
                <w:color w:val="006600"/>
                <w:sz w:val="20"/>
                <w:szCs w:val="20"/>
              </w:rPr>
              <w:t>s</w:t>
            </w:r>
            <w:r w:rsidRPr="003801B6">
              <w:rPr>
                <w:rFonts w:ascii="Arial" w:hAnsi="Arial" w:cs="Arial"/>
                <w:color w:val="006600"/>
                <w:sz w:val="20"/>
                <w:szCs w:val="20"/>
              </w:rPr>
              <w:t xml:space="preserve"> how the process of getting to first payment works and consider</w:t>
            </w:r>
            <w:r>
              <w:rPr>
                <w:rFonts w:ascii="Arial" w:hAnsi="Arial" w:cs="Arial"/>
                <w:color w:val="006600"/>
                <w:sz w:val="20"/>
                <w:szCs w:val="20"/>
              </w:rPr>
              <w:t xml:space="preserve">s the </w:t>
            </w:r>
            <w:r w:rsidRPr="003801B6">
              <w:rPr>
                <w:rFonts w:ascii="Arial" w:hAnsi="Arial" w:cs="Arial"/>
                <w:color w:val="006600"/>
                <w:sz w:val="20"/>
                <w:szCs w:val="20"/>
              </w:rPr>
              <w:t xml:space="preserve">impact on claimants </w:t>
            </w:r>
            <w:r>
              <w:rPr>
                <w:rFonts w:ascii="Arial" w:hAnsi="Arial" w:cs="Arial"/>
                <w:color w:val="006600"/>
                <w:sz w:val="20"/>
                <w:szCs w:val="20"/>
              </w:rPr>
              <w:t>/ It goes on to assess i</w:t>
            </w:r>
            <w:r w:rsidRPr="003801B6">
              <w:rPr>
                <w:rFonts w:ascii="Arial" w:hAnsi="Arial" w:cs="Arial"/>
                <w:color w:val="006600"/>
                <w:sz w:val="20"/>
                <w:szCs w:val="20"/>
              </w:rPr>
              <w:t>ts performance in paying first payments on time, cost-efficiently and without fraud and error, in the period before COVID-19 and</w:t>
            </w:r>
            <w:r>
              <w:rPr>
                <w:rFonts w:ascii="Arial" w:hAnsi="Arial" w:cs="Arial"/>
                <w:color w:val="006600"/>
                <w:sz w:val="20"/>
                <w:szCs w:val="20"/>
              </w:rPr>
              <w:t xml:space="preserve"> </w:t>
            </w:r>
            <w:r w:rsidRPr="003801B6">
              <w:rPr>
                <w:rFonts w:ascii="Arial" w:hAnsi="Arial" w:cs="Arial"/>
                <w:color w:val="006600"/>
                <w:sz w:val="20"/>
                <w:szCs w:val="20"/>
              </w:rPr>
              <w:t>assess whether the Department supports claimants effectively through the initial claim process</w:t>
            </w:r>
          </w:p>
          <w:p w14:paraId="61B47D30" w14:textId="77777777" w:rsidR="00FC1181" w:rsidRDefault="00FC1181" w:rsidP="000C2295">
            <w:pPr>
              <w:rPr>
                <w:rFonts w:ascii="Arial" w:hAnsi="Arial" w:cs="Arial"/>
                <w:color w:val="006600"/>
                <w:sz w:val="20"/>
                <w:szCs w:val="20"/>
              </w:rPr>
            </w:pPr>
          </w:p>
          <w:p w14:paraId="620819C4" w14:textId="1B4C6C56" w:rsidR="003801B6" w:rsidRDefault="003801B6" w:rsidP="000C2295">
            <w:pPr>
              <w:rPr>
                <w:rFonts w:ascii="Arial" w:hAnsi="Arial" w:cs="Arial"/>
                <w:color w:val="006600"/>
                <w:sz w:val="20"/>
                <w:szCs w:val="20"/>
              </w:rPr>
            </w:pPr>
            <w:r>
              <w:rPr>
                <w:rFonts w:ascii="Arial" w:hAnsi="Arial" w:cs="Arial"/>
                <w:color w:val="006600"/>
                <w:sz w:val="20"/>
                <w:szCs w:val="20"/>
              </w:rPr>
              <w:t>The report suggests that m</w:t>
            </w:r>
            <w:r w:rsidRPr="003801B6">
              <w:rPr>
                <w:rFonts w:ascii="Arial" w:hAnsi="Arial" w:cs="Arial"/>
                <w:color w:val="006600"/>
                <w:sz w:val="20"/>
                <w:szCs w:val="20"/>
              </w:rPr>
              <w:t>any people claim Universal Credit at a challenging time in their lives. As such, the initial wait, which is an inherent part of Universal Credit’s design and operational processes, does not cause all the issues that claimants may face but, in the context of many claimants’ existing financial difficulties</w:t>
            </w:r>
            <w:r>
              <w:rPr>
                <w:rFonts w:ascii="Arial" w:hAnsi="Arial" w:cs="Arial"/>
                <w:color w:val="006600"/>
                <w:sz w:val="20"/>
                <w:szCs w:val="20"/>
              </w:rPr>
              <w:t>, can exacerbate their problems and that</w:t>
            </w:r>
            <w:bookmarkStart w:id="0" w:name="_GoBack"/>
            <w:bookmarkEnd w:id="0"/>
            <w:r>
              <w:rPr>
                <w:rFonts w:ascii="Arial" w:hAnsi="Arial" w:cs="Arial"/>
                <w:color w:val="006600"/>
                <w:sz w:val="20"/>
                <w:szCs w:val="20"/>
              </w:rPr>
              <w:t xml:space="preserve"> t</w:t>
            </w:r>
            <w:r w:rsidRPr="003801B6">
              <w:rPr>
                <w:rFonts w:ascii="Arial" w:hAnsi="Arial" w:cs="Arial"/>
                <w:color w:val="006600"/>
                <w:sz w:val="20"/>
                <w:szCs w:val="20"/>
              </w:rPr>
              <w:t>he Department needs to better understand and address the needs of vulnerable people and those with more complex claims, who may be at greater risk of struggling under the Universal Credit regime.</w:t>
            </w:r>
          </w:p>
          <w:p w14:paraId="354C29B7" w14:textId="77777777" w:rsidR="003801B6" w:rsidRDefault="003801B6" w:rsidP="000C2295">
            <w:pPr>
              <w:rPr>
                <w:rFonts w:ascii="Arial" w:hAnsi="Arial" w:cs="Arial"/>
                <w:color w:val="006600"/>
                <w:sz w:val="20"/>
                <w:szCs w:val="20"/>
              </w:rPr>
            </w:pPr>
          </w:p>
          <w:p w14:paraId="45E9130B" w14:textId="4A2E3C5E" w:rsidR="003801B6" w:rsidRDefault="005060F6" w:rsidP="000C2295">
            <w:pPr>
              <w:rPr>
                <w:rFonts w:ascii="Arial" w:hAnsi="Arial" w:cs="Arial"/>
                <w:color w:val="006600"/>
                <w:sz w:val="20"/>
                <w:szCs w:val="20"/>
              </w:rPr>
            </w:pPr>
            <w:hyperlink r:id="rId5" w:history="1">
              <w:r w:rsidR="003801B6" w:rsidRPr="003801B6">
                <w:rPr>
                  <w:rStyle w:val="Hyperlink"/>
                  <w:rFonts w:ascii="Arial" w:hAnsi="Arial" w:cs="Arial"/>
                  <w:sz w:val="20"/>
                  <w:szCs w:val="20"/>
                </w:rPr>
                <w:t>Report</w:t>
              </w:r>
            </w:hyperlink>
          </w:p>
          <w:p w14:paraId="1AB6F6CD" w14:textId="560ED32C" w:rsidR="00FC1181" w:rsidRPr="000C2295" w:rsidRDefault="00FC1181" w:rsidP="000C2295">
            <w:pPr>
              <w:rPr>
                <w:rFonts w:ascii="Arial" w:hAnsi="Arial" w:cs="Arial"/>
                <w:color w:val="006600"/>
                <w:sz w:val="20"/>
                <w:szCs w:val="20"/>
              </w:rPr>
            </w:pPr>
          </w:p>
        </w:tc>
      </w:tr>
      <w:tr w:rsidR="00C47B9D" w14:paraId="3383491D" w14:textId="77777777" w:rsidTr="0099471D">
        <w:tc>
          <w:tcPr>
            <w:tcW w:w="22348" w:type="dxa"/>
          </w:tcPr>
          <w:p w14:paraId="295E16B1" w14:textId="77777777" w:rsidR="00C47B9D" w:rsidRDefault="00C47B9D" w:rsidP="00C47B9D">
            <w:pPr>
              <w:rPr>
                <w:rFonts w:ascii="Arial" w:hAnsi="Arial" w:cs="Arial"/>
                <w:color w:val="006600"/>
                <w:sz w:val="20"/>
                <w:szCs w:val="20"/>
              </w:rPr>
            </w:pPr>
          </w:p>
          <w:p w14:paraId="3CC8FFB0" w14:textId="5F468C9D" w:rsidR="00C47B9D" w:rsidRPr="00C47B9D" w:rsidRDefault="00C47B9D" w:rsidP="00C47B9D">
            <w:pPr>
              <w:rPr>
                <w:rFonts w:ascii="Arial" w:hAnsi="Arial" w:cs="Arial"/>
                <w:b/>
                <w:color w:val="006600"/>
                <w:sz w:val="22"/>
                <w:szCs w:val="20"/>
              </w:rPr>
            </w:pPr>
            <w:r>
              <w:rPr>
                <w:rFonts w:ascii="Arial" w:hAnsi="Arial" w:cs="Arial"/>
                <w:b/>
                <w:color w:val="006600"/>
                <w:sz w:val="22"/>
                <w:szCs w:val="20"/>
              </w:rPr>
              <w:t>Building a Country that Works for All C</w:t>
            </w:r>
            <w:r w:rsidRPr="00C47B9D">
              <w:rPr>
                <w:rFonts w:ascii="Arial" w:hAnsi="Arial" w:cs="Arial"/>
                <w:b/>
                <w:color w:val="006600"/>
                <w:sz w:val="22"/>
                <w:szCs w:val="20"/>
              </w:rPr>
              <w:t>hildren post Covid-19</w:t>
            </w:r>
          </w:p>
          <w:p w14:paraId="4FFB13D2" w14:textId="05A1EE53" w:rsidR="00C47B9D" w:rsidRDefault="00C47B9D" w:rsidP="00C47B9D">
            <w:pPr>
              <w:rPr>
                <w:rFonts w:ascii="Arial" w:hAnsi="Arial" w:cs="Arial"/>
                <w:color w:val="006600"/>
                <w:sz w:val="20"/>
                <w:szCs w:val="20"/>
              </w:rPr>
            </w:pPr>
            <w:r>
              <w:rPr>
                <w:rFonts w:ascii="Arial" w:hAnsi="Arial" w:cs="Arial"/>
                <w:color w:val="006600"/>
                <w:sz w:val="20"/>
                <w:szCs w:val="20"/>
              </w:rPr>
              <w:t>T</w:t>
            </w:r>
            <w:r w:rsidRPr="00C47B9D">
              <w:rPr>
                <w:rFonts w:ascii="Arial" w:hAnsi="Arial" w:cs="Arial"/>
                <w:color w:val="006600"/>
                <w:sz w:val="20"/>
                <w:szCs w:val="20"/>
              </w:rPr>
              <w:t>he provision of services for children and families relies upon a whole range of</w:t>
            </w:r>
            <w:r>
              <w:rPr>
                <w:rFonts w:ascii="Arial" w:hAnsi="Arial" w:cs="Arial"/>
                <w:color w:val="006600"/>
                <w:sz w:val="20"/>
                <w:szCs w:val="20"/>
              </w:rPr>
              <w:t xml:space="preserve"> </w:t>
            </w:r>
            <w:r w:rsidRPr="00C47B9D">
              <w:rPr>
                <w:rFonts w:ascii="Arial" w:hAnsi="Arial" w:cs="Arial"/>
                <w:color w:val="006600"/>
                <w:sz w:val="20"/>
                <w:szCs w:val="20"/>
              </w:rPr>
              <w:t>partners, including police, health, schools, charities, business and community groups, while</w:t>
            </w:r>
            <w:r>
              <w:rPr>
                <w:rFonts w:ascii="Arial" w:hAnsi="Arial" w:cs="Arial"/>
                <w:color w:val="006600"/>
                <w:sz w:val="20"/>
                <w:szCs w:val="20"/>
              </w:rPr>
              <w:t xml:space="preserve"> </w:t>
            </w:r>
            <w:r w:rsidRPr="00C47B9D">
              <w:rPr>
                <w:rFonts w:ascii="Arial" w:hAnsi="Arial" w:cs="Arial"/>
                <w:color w:val="006600"/>
                <w:sz w:val="20"/>
                <w:szCs w:val="20"/>
              </w:rPr>
              <w:t>multiple government departments, agencies and bodies have oversight of children and</w:t>
            </w:r>
            <w:r>
              <w:rPr>
                <w:rFonts w:ascii="Arial" w:hAnsi="Arial" w:cs="Arial"/>
                <w:color w:val="006600"/>
                <w:sz w:val="20"/>
                <w:szCs w:val="20"/>
              </w:rPr>
              <w:t xml:space="preserve"> </w:t>
            </w:r>
            <w:r w:rsidRPr="00C47B9D">
              <w:rPr>
                <w:rFonts w:ascii="Arial" w:hAnsi="Arial" w:cs="Arial"/>
                <w:color w:val="006600"/>
                <w:sz w:val="20"/>
                <w:szCs w:val="20"/>
              </w:rPr>
              <w:t xml:space="preserve">family-related policies nationally. As we move into the recovery phase, there are </w:t>
            </w:r>
            <w:r w:rsidR="00656EA1">
              <w:rPr>
                <w:rFonts w:ascii="Arial" w:hAnsi="Arial" w:cs="Arial"/>
                <w:color w:val="006600"/>
                <w:sz w:val="20"/>
                <w:szCs w:val="20"/>
              </w:rPr>
              <w:t xml:space="preserve">a </w:t>
            </w:r>
            <w:r w:rsidRPr="00C47B9D">
              <w:rPr>
                <w:rFonts w:ascii="Arial" w:hAnsi="Arial" w:cs="Arial"/>
                <w:color w:val="006600"/>
                <w:sz w:val="20"/>
                <w:szCs w:val="20"/>
              </w:rPr>
              <w:t>myriad</w:t>
            </w:r>
            <w:r>
              <w:rPr>
                <w:rFonts w:ascii="Arial" w:hAnsi="Arial" w:cs="Arial"/>
                <w:color w:val="006600"/>
                <w:sz w:val="20"/>
                <w:szCs w:val="20"/>
              </w:rPr>
              <w:t xml:space="preserve"> </w:t>
            </w:r>
            <w:r w:rsidR="00656EA1">
              <w:rPr>
                <w:rFonts w:ascii="Arial" w:hAnsi="Arial" w:cs="Arial"/>
                <w:color w:val="006600"/>
                <w:sz w:val="20"/>
                <w:szCs w:val="20"/>
              </w:rPr>
              <w:t xml:space="preserve">of </w:t>
            </w:r>
            <w:r w:rsidRPr="00C47B9D">
              <w:rPr>
                <w:rFonts w:ascii="Arial" w:hAnsi="Arial" w:cs="Arial"/>
                <w:color w:val="006600"/>
                <w:sz w:val="20"/>
                <w:szCs w:val="20"/>
              </w:rPr>
              <w:t>strategic and practical considerations as well as risks requiring careful co-ordination, ongoing</w:t>
            </w:r>
            <w:r>
              <w:rPr>
                <w:rFonts w:ascii="Arial" w:hAnsi="Arial" w:cs="Arial"/>
                <w:color w:val="006600"/>
                <w:sz w:val="20"/>
                <w:szCs w:val="20"/>
              </w:rPr>
              <w:t xml:space="preserve"> </w:t>
            </w:r>
            <w:r w:rsidRPr="00C47B9D">
              <w:rPr>
                <w:rFonts w:ascii="Arial" w:hAnsi="Arial" w:cs="Arial"/>
                <w:color w:val="006600"/>
                <w:sz w:val="20"/>
                <w:szCs w:val="20"/>
              </w:rPr>
              <w:t>dialogue and a shared understanding of bottlenecks in the system so that contingencies or</w:t>
            </w:r>
            <w:r>
              <w:rPr>
                <w:rFonts w:ascii="Arial" w:hAnsi="Arial" w:cs="Arial"/>
                <w:color w:val="006600"/>
                <w:sz w:val="20"/>
                <w:szCs w:val="20"/>
              </w:rPr>
              <w:t xml:space="preserve"> </w:t>
            </w:r>
            <w:r w:rsidRPr="00C47B9D">
              <w:rPr>
                <w:rFonts w:ascii="Arial" w:hAnsi="Arial" w:cs="Arial"/>
                <w:color w:val="006600"/>
                <w:sz w:val="20"/>
                <w:szCs w:val="20"/>
              </w:rPr>
              <w:t>mitigations can be put in place</w:t>
            </w:r>
            <w:r w:rsidR="00656EA1">
              <w:rPr>
                <w:rFonts w:ascii="Arial" w:hAnsi="Arial" w:cs="Arial"/>
                <w:color w:val="006600"/>
                <w:sz w:val="20"/>
                <w:szCs w:val="20"/>
              </w:rPr>
              <w:t>.</w:t>
            </w:r>
          </w:p>
          <w:p w14:paraId="67A83451" w14:textId="77777777" w:rsidR="00C47B9D" w:rsidRDefault="00C47B9D" w:rsidP="00C47B9D">
            <w:pPr>
              <w:rPr>
                <w:rFonts w:ascii="Arial" w:hAnsi="Arial" w:cs="Arial"/>
                <w:color w:val="006600"/>
                <w:sz w:val="20"/>
                <w:szCs w:val="20"/>
              </w:rPr>
            </w:pPr>
          </w:p>
          <w:p w14:paraId="19994DCF" w14:textId="6E344E2E" w:rsidR="00C47B9D" w:rsidRDefault="00C47B9D" w:rsidP="00C47B9D">
            <w:pPr>
              <w:rPr>
                <w:rFonts w:ascii="Arial" w:hAnsi="Arial" w:cs="Arial"/>
                <w:color w:val="006600"/>
                <w:sz w:val="20"/>
                <w:szCs w:val="20"/>
              </w:rPr>
            </w:pPr>
            <w:r w:rsidRPr="00C47B9D">
              <w:rPr>
                <w:rFonts w:ascii="Arial" w:hAnsi="Arial" w:cs="Arial"/>
                <w:color w:val="006600"/>
                <w:sz w:val="20"/>
                <w:szCs w:val="20"/>
              </w:rPr>
              <w:t>The purpose of this short discussion paper is: to put children, young people and their lived experiences of Covid-19 front and centre in national recovery planning; to articulate what is needed to restore the public support services they rely on; and to capture the positives and gains made during a very complex national, and indeed, global emergency. It is clear that the pandemic, ensuing lockdown and enduring social distancing measures have simultaneously exposed and heightened the impact of stark disparities between disadvantaged children and their more affluent peers, from ill health and poor-quality housing to children’s access to technology and therefore opportunities to learn at home.</w:t>
            </w:r>
          </w:p>
          <w:p w14:paraId="294AB8F2" w14:textId="77777777" w:rsidR="00C47B9D" w:rsidRDefault="00C47B9D" w:rsidP="00C47B9D">
            <w:pPr>
              <w:rPr>
                <w:rFonts w:ascii="Arial" w:hAnsi="Arial" w:cs="Arial"/>
                <w:color w:val="006600"/>
                <w:sz w:val="20"/>
                <w:szCs w:val="20"/>
              </w:rPr>
            </w:pPr>
          </w:p>
          <w:p w14:paraId="308D4844" w14:textId="4A16CE77" w:rsidR="00C47B9D" w:rsidRDefault="005060F6" w:rsidP="00C47B9D">
            <w:pPr>
              <w:rPr>
                <w:rFonts w:ascii="Arial" w:hAnsi="Arial" w:cs="Arial"/>
                <w:color w:val="006600"/>
                <w:sz w:val="20"/>
                <w:szCs w:val="20"/>
              </w:rPr>
            </w:pPr>
            <w:hyperlink r:id="rId6" w:history="1">
              <w:r w:rsidR="00C47B9D" w:rsidRPr="00656EA1">
                <w:rPr>
                  <w:rStyle w:val="Hyperlink"/>
                  <w:rFonts w:ascii="Arial" w:hAnsi="Arial" w:cs="Arial"/>
                  <w:sz w:val="20"/>
                  <w:szCs w:val="20"/>
                </w:rPr>
                <w:t>Discussion Paper</w:t>
              </w:r>
            </w:hyperlink>
          </w:p>
          <w:p w14:paraId="13AB73B9" w14:textId="0605D8E2" w:rsidR="00C47B9D" w:rsidRDefault="00C47B9D" w:rsidP="00C47B9D">
            <w:pPr>
              <w:rPr>
                <w:rFonts w:ascii="Arial" w:hAnsi="Arial" w:cs="Arial"/>
                <w:color w:val="006600"/>
                <w:sz w:val="20"/>
                <w:szCs w:val="20"/>
              </w:rPr>
            </w:pPr>
          </w:p>
        </w:tc>
      </w:tr>
      <w:tr w:rsidR="0099471D" w14:paraId="117C10EB" w14:textId="77777777" w:rsidTr="0099471D">
        <w:tc>
          <w:tcPr>
            <w:tcW w:w="22348" w:type="dxa"/>
          </w:tcPr>
          <w:p w14:paraId="05D62D5D" w14:textId="77777777" w:rsidR="0099471D" w:rsidRDefault="0099471D" w:rsidP="00C47B9D">
            <w:pPr>
              <w:rPr>
                <w:rFonts w:ascii="Arial" w:hAnsi="Arial" w:cs="Arial"/>
                <w:color w:val="006600"/>
                <w:sz w:val="20"/>
                <w:szCs w:val="20"/>
              </w:rPr>
            </w:pPr>
          </w:p>
          <w:p w14:paraId="474D9190" w14:textId="0EBA0CEE" w:rsidR="0099471D" w:rsidRPr="0099471D" w:rsidRDefault="0099471D" w:rsidP="00C47B9D">
            <w:pPr>
              <w:rPr>
                <w:rFonts w:ascii="Arial" w:hAnsi="Arial" w:cs="Arial"/>
                <w:b/>
                <w:color w:val="006600"/>
                <w:sz w:val="22"/>
                <w:szCs w:val="20"/>
              </w:rPr>
            </w:pPr>
            <w:r w:rsidRPr="0099471D">
              <w:rPr>
                <w:rFonts w:ascii="Arial" w:hAnsi="Arial" w:cs="Arial"/>
                <w:b/>
                <w:color w:val="006600"/>
                <w:sz w:val="22"/>
                <w:szCs w:val="20"/>
              </w:rPr>
              <w:t xml:space="preserve">Levelling Up Yorkshire </w:t>
            </w:r>
            <w:r>
              <w:rPr>
                <w:rFonts w:ascii="Arial" w:hAnsi="Arial" w:cs="Arial"/>
                <w:b/>
                <w:color w:val="006600"/>
                <w:sz w:val="22"/>
                <w:szCs w:val="20"/>
              </w:rPr>
              <w:t>a</w:t>
            </w:r>
            <w:r w:rsidRPr="0099471D">
              <w:rPr>
                <w:rFonts w:ascii="Arial" w:hAnsi="Arial" w:cs="Arial"/>
                <w:b/>
                <w:color w:val="006600"/>
                <w:sz w:val="22"/>
                <w:szCs w:val="20"/>
              </w:rPr>
              <w:t>nd Humber</w:t>
            </w:r>
            <w:r>
              <w:rPr>
                <w:rFonts w:ascii="Arial" w:hAnsi="Arial" w:cs="Arial"/>
                <w:b/>
                <w:color w:val="006600"/>
                <w:sz w:val="22"/>
                <w:szCs w:val="20"/>
              </w:rPr>
              <w:t>: Health as t</w:t>
            </w:r>
            <w:r w:rsidRPr="0099471D">
              <w:rPr>
                <w:rFonts w:ascii="Arial" w:hAnsi="Arial" w:cs="Arial"/>
                <w:b/>
                <w:color w:val="006600"/>
                <w:sz w:val="22"/>
                <w:szCs w:val="20"/>
              </w:rPr>
              <w:t>he New Wealth Post-</w:t>
            </w:r>
            <w:proofErr w:type="spellStart"/>
            <w:r w:rsidRPr="0099471D">
              <w:rPr>
                <w:rFonts w:ascii="Arial" w:hAnsi="Arial" w:cs="Arial"/>
                <w:b/>
                <w:color w:val="006600"/>
                <w:sz w:val="22"/>
                <w:szCs w:val="20"/>
              </w:rPr>
              <w:t>Covid</w:t>
            </w:r>
            <w:proofErr w:type="spellEnd"/>
          </w:p>
          <w:p w14:paraId="1596A86D" w14:textId="283372D8" w:rsidR="0099471D" w:rsidRDefault="0099471D" w:rsidP="0099471D">
            <w:pPr>
              <w:rPr>
                <w:rFonts w:ascii="Arial" w:hAnsi="Arial" w:cs="Arial"/>
                <w:color w:val="006600"/>
                <w:sz w:val="20"/>
                <w:szCs w:val="20"/>
              </w:rPr>
            </w:pPr>
            <w:r>
              <w:rPr>
                <w:rFonts w:ascii="Arial" w:hAnsi="Arial" w:cs="Arial"/>
                <w:color w:val="006600"/>
                <w:sz w:val="20"/>
                <w:szCs w:val="20"/>
              </w:rPr>
              <w:t>T</w:t>
            </w:r>
            <w:r w:rsidRPr="0099471D">
              <w:rPr>
                <w:rFonts w:ascii="Arial" w:hAnsi="Arial" w:cs="Arial"/>
                <w:color w:val="006600"/>
                <w:sz w:val="20"/>
                <w:szCs w:val="20"/>
              </w:rPr>
              <w:t>he role of health in driving economic and</w:t>
            </w:r>
            <w:r>
              <w:rPr>
                <w:rFonts w:ascii="Arial" w:hAnsi="Arial" w:cs="Arial"/>
                <w:color w:val="006600"/>
                <w:sz w:val="20"/>
                <w:szCs w:val="20"/>
              </w:rPr>
              <w:t xml:space="preserve"> </w:t>
            </w:r>
            <w:r w:rsidRPr="0099471D">
              <w:rPr>
                <w:rFonts w:ascii="Arial" w:hAnsi="Arial" w:cs="Arial"/>
                <w:color w:val="006600"/>
                <w:sz w:val="20"/>
                <w:szCs w:val="20"/>
              </w:rPr>
              <w:t>inclusive growth in the Yorkshire and Humber region and recognise</w:t>
            </w:r>
            <w:r>
              <w:rPr>
                <w:rFonts w:ascii="Arial" w:hAnsi="Arial" w:cs="Arial"/>
                <w:color w:val="006600"/>
                <w:sz w:val="20"/>
                <w:szCs w:val="20"/>
              </w:rPr>
              <w:t xml:space="preserve"> </w:t>
            </w:r>
            <w:r w:rsidRPr="0099471D">
              <w:rPr>
                <w:rFonts w:ascii="Arial" w:hAnsi="Arial" w:cs="Arial"/>
                <w:color w:val="006600"/>
                <w:sz w:val="20"/>
                <w:szCs w:val="20"/>
              </w:rPr>
              <w:t>the clear linkages between health and wealth – we know that a</w:t>
            </w:r>
            <w:r>
              <w:rPr>
                <w:rFonts w:ascii="Arial" w:hAnsi="Arial" w:cs="Arial"/>
                <w:color w:val="006600"/>
                <w:sz w:val="20"/>
                <w:szCs w:val="20"/>
              </w:rPr>
              <w:t xml:space="preserve"> </w:t>
            </w:r>
            <w:r w:rsidRPr="0099471D">
              <w:rPr>
                <w:rFonts w:ascii="Arial" w:hAnsi="Arial" w:cs="Arial"/>
                <w:color w:val="006600"/>
                <w:sz w:val="20"/>
                <w:szCs w:val="20"/>
              </w:rPr>
              <w:t>healthy population is a productive and prosperous one and vice</w:t>
            </w:r>
            <w:r>
              <w:rPr>
                <w:rFonts w:ascii="Arial" w:hAnsi="Arial" w:cs="Arial"/>
                <w:color w:val="006600"/>
                <w:sz w:val="20"/>
                <w:szCs w:val="20"/>
              </w:rPr>
              <w:t xml:space="preserve"> </w:t>
            </w:r>
            <w:r w:rsidRPr="0099471D">
              <w:rPr>
                <w:rFonts w:ascii="Arial" w:hAnsi="Arial" w:cs="Arial"/>
                <w:color w:val="006600"/>
                <w:sz w:val="20"/>
                <w:szCs w:val="20"/>
              </w:rPr>
              <w:t>versa. This report</w:t>
            </w:r>
            <w:r>
              <w:rPr>
                <w:rFonts w:ascii="Arial" w:hAnsi="Arial" w:cs="Arial"/>
                <w:color w:val="006600"/>
                <w:sz w:val="20"/>
                <w:szCs w:val="20"/>
              </w:rPr>
              <w:t xml:space="preserve"> </w:t>
            </w:r>
            <w:r w:rsidRPr="0099471D">
              <w:rPr>
                <w:rFonts w:ascii="Arial" w:hAnsi="Arial" w:cs="Arial"/>
                <w:color w:val="006600"/>
                <w:sz w:val="20"/>
                <w:szCs w:val="20"/>
              </w:rPr>
              <w:t>provides a plan to tackle ever-increasing socio-economic inequalities and boost health outcomes in Yorkshire and the Humber by encouraging and supporting more cross-sector working. Health and the economy are bound tightly together, and interventions designed to improve health, inclusive growth and wellbeing in Yorkshire and the Humber are in the interests of all local, regional and national partners, businesses and communities and should be a shared priority and endeavour.</w:t>
            </w:r>
          </w:p>
          <w:p w14:paraId="4FC821DB" w14:textId="77777777" w:rsidR="0099471D" w:rsidRDefault="0099471D" w:rsidP="00C47B9D">
            <w:pPr>
              <w:rPr>
                <w:rFonts w:ascii="Arial" w:hAnsi="Arial" w:cs="Arial"/>
                <w:color w:val="006600"/>
                <w:sz w:val="20"/>
                <w:szCs w:val="20"/>
              </w:rPr>
            </w:pPr>
          </w:p>
          <w:p w14:paraId="4BC7BA9B" w14:textId="2D919420" w:rsidR="0099471D" w:rsidRDefault="0099471D" w:rsidP="00C47B9D">
            <w:pPr>
              <w:rPr>
                <w:rFonts w:ascii="Arial" w:hAnsi="Arial" w:cs="Arial"/>
                <w:color w:val="006600"/>
                <w:sz w:val="20"/>
                <w:szCs w:val="20"/>
              </w:rPr>
            </w:pPr>
            <w:hyperlink r:id="rId7" w:history="1">
              <w:r w:rsidRPr="0099471D">
                <w:rPr>
                  <w:rStyle w:val="Hyperlink"/>
                  <w:rFonts w:ascii="Arial" w:hAnsi="Arial" w:cs="Arial"/>
                  <w:sz w:val="20"/>
                  <w:szCs w:val="20"/>
                </w:rPr>
                <w:t>Report</w:t>
              </w:r>
            </w:hyperlink>
          </w:p>
          <w:p w14:paraId="1F621994" w14:textId="5ABCBC75" w:rsidR="0099471D" w:rsidRDefault="0099471D" w:rsidP="00C47B9D">
            <w:pPr>
              <w:rPr>
                <w:rFonts w:ascii="Arial" w:hAnsi="Arial" w:cs="Arial"/>
                <w:color w:val="006600"/>
                <w:sz w:val="20"/>
                <w:szCs w:val="20"/>
              </w:rPr>
            </w:pPr>
          </w:p>
        </w:tc>
      </w:tr>
      <w:tr w:rsidR="00200B22" w14:paraId="4F6E2A77" w14:textId="77777777" w:rsidTr="0099471D">
        <w:tc>
          <w:tcPr>
            <w:tcW w:w="22348" w:type="dxa"/>
          </w:tcPr>
          <w:p w14:paraId="2002A1C1" w14:textId="77777777" w:rsidR="00E47EDC" w:rsidRDefault="00E47EDC" w:rsidP="00200B22">
            <w:pPr>
              <w:rPr>
                <w:rFonts w:ascii="Arial" w:hAnsi="Arial" w:cs="Arial"/>
                <w:sz w:val="20"/>
                <w:szCs w:val="20"/>
              </w:rPr>
            </w:pPr>
          </w:p>
          <w:p w14:paraId="2DEE0A01" w14:textId="181A730E" w:rsidR="009F6362" w:rsidRPr="00E47EDC" w:rsidRDefault="00E47EDC" w:rsidP="00200B22">
            <w:pPr>
              <w:rPr>
                <w:rFonts w:ascii="Arial" w:hAnsi="Arial" w:cs="Arial"/>
                <w:b/>
                <w:color w:val="006600"/>
                <w:sz w:val="22"/>
                <w:szCs w:val="20"/>
              </w:rPr>
            </w:pPr>
            <w:r w:rsidRPr="00E47EDC">
              <w:rPr>
                <w:rFonts w:ascii="Arial" w:hAnsi="Arial" w:cs="Arial"/>
                <w:b/>
                <w:color w:val="006600"/>
                <w:sz w:val="22"/>
                <w:szCs w:val="20"/>
              </w:rPr>
              <w:t>Urgent Action is Needed to Reduce Widening Inequalities in Childhood Obesity</w:t>
            </w:r>
          </w:p>
          <w:p w14:paraId="6F2677C2" w14:textId="77777777" w:rsidR="00E47EDC" w:rsidRPr="00E47EDC" w:rsidRDefault="00E47EDC" w:rsidP="00200B22">
            <w:pPr>
              <w:rPr>
                <w:rFonts w:ascii="Arial" w:hAnsi="Arial" w:cs="Arial"/>
                <w:color w:val="006600"/>
                <w:sz w:val="20"/>
                <w:szCs w:val="20"/>
              </w:rPr>
            </w:pPr>
            <w:r w:rsidRPr="00E47EDC">
              <w:rPr>
                <w:rFonts w:ascii="Arial" w:hAnsi="Arial" w:cs="Arial"/>
                <w:color w:val="006600"/>
                <w:sz w:val="20"/>
                <w:szCs w:val="20"/>
              </w:rPr>
              <w:t>Inequalities in obesity prevalence by deprivation are widening in all age and sex groups. For example, between 2009-10 and 2018-19, the percentage of Year 6 boys with obesity from the most deprived quintile has risen from 25% to nearly 30%, double the prevalence within the least deprived quintile where obesity rates have slightly declined to just below 15%. The same pattern is seen among Year 6 girls, with obesity rates rising from around 22% to 24% in the most deprived quintile compared with a slight fall to 11% in the least deprived.</w:t>
            </w:r>
          </w:p>
          <w:p w14:paraId="65DFA5AB" w14:textId="77777777" w:rsidR="00E47EDC" w:rsidRPr="00E47EDC" w:rsidRDefault="00E47EDC" w:rsidP="00200B22">
            <w:pPr>
              <w:rPr>
                <w:rFonts w:ascii="Arial" w:hAnsi="Arial" w:cs="Arial"/>
                <w:color w:val="006600"/>
                <w:sz w:val="20"/>
                <w:szCs w:val="20"/>
              </w:rPr>
            </w:pPr>
          </w:p>
          <w:p w14:paraId="4FE377B3" w14:textId="33202D04" w:rsidR="00E47EDC" w:rsidRPr="00E47EDC" w:rsidRDefault="00E47EDC" w:rsidP="00200B22">
            <w:pPr>
              <w:rPr>
                <w:rFonts w:ascii="Arial" w:hAnsi="Arial" w:cs="Arial"/>
                <w:color w:val="006600"/>
                <w:sz w:val="20"/>
                <w:szCs w:val="20"/>
              </w:rPr>
            </w:pPr>
            <w:r w:rsidRPr="00E47EDC">
              <w:rPr>
                <w:rFonts w:ascii="Arial" w:hAnsi="Arial" w:cs="Arial"/>
                <w:color w:val="006600"/>
                <w:sz w:val="20"/>
                <w:szCs w:val="20"/>
              </w:rPr>
              <w:t>This article suggests that any obesity strategy must place tackling the root societal drivers of poor health and wellbeing at its centre, taking a cross-government and cross-sectoral approach to health inequalities.</w:t>
            </w:r>
          </w:p>
          <w:p w14:paraId="31CD3780" w14:textId="77777777" w:rsidR="00E47EDC" w:rsidRDefault="00E47EDC" w:rsidP="00200B22">
            <w:pPr>
              <w:rPr>
                <w:rFonts w:ascii="Arial" w:hAnsi="Arial" w:cs="Arial"/>
                <w:sz w:val="20"/>
                <w:szCs w:val="20"/>
              </w:rPr>
            </w:pPr>
          </w:p>
          <w:p w14:paraId="28D7043D" w14:textId="3718D690" w:rsidR="00E47EDC" w:rsidRDefault="005060F6" w:rsidP="00200B22">
            <w:pPr>
              <w:rPr>
                <w:rFonts w:ascii="Arial" w:hAnsi="Arial" w:cs="Arial"/>
                <w:sz w:val="20"/>
                <w:szCs w:val="20"/>
              </w:rPr>
            </w:pPr>
            <w:hyperlink r:id="rId8" w:history="1">
              <w:r w:rsidR="00E47EDC" w:rsidRPr="00E47EDC">
                <w:rPr>
                  <w:rStyle w:val="Hyperlink"/>
                  <w:rFonts w:ascii="Arial" w:hAnsi="Arial" w:cs="Arial"/>
                  <w:sz w:val="20"/>
                  <w:szCs w:val="20"/>
                </w:rPr>
                <w:t>Article</w:t>
              </w:r>
            </w:hyperlink>
          </w:p>
          <w:p w14:paraId="2652BECB" w14:textId="744DFE6C" w:rsidR="00E47EDC" w:rsidRDefault="00E47EDC" w:rsidP="00200B22">
            <w:pPr>
              <w:rPr>
                <w:rFonts w:ascii="Arial" w:hAnsi="Arial" w:cs="Arial"/>
                <w:sz w:val="20"/>
                <w:szCs w:val="20"/>
              </w:rPr>
            </w:pPr>
          </w:p>
        </w:tc>
      </w:tr>
      <w:tr w:rsidR="000105FD" w14:paraId="380D01ED" w14:textId="77777777" w:rsidTr="0099471D">
        <w:tc>
          <w:tcPr>
            <w:tcW w:w="22348" w:type="dxa"/>
          </w:tcPr>
          <w:p w14:paraId="660FB610" w14:textId="590C531A" w:rsidR="000105FD" w:rsidRDefault="000105FD" w:rsidP="00E810BB">
            <w:pPr>
              <w:rPr>
                <w:rFonts w:ascii="Arial" w:hAnsi="Arial" w:cs="Arial"/>
                <w:color w:val="006600"/>
                <w:sz w:val="20"/>
                <w:szCs w:val="20"/>
              </w:rPr>
            </w:pPr>
          </w:p>
          <w:p w14:paraId="2DAAD9AC" w14:textId="49E830D4" w:rsidR="000105FD" w:rsidRPr="00936835" w:rsidRDefault="00936835" w:rsidP="00936835">
            <w:pPr>
              <w:rPr>
                <w:rFonts w:ascii="Arial" w:hAnsi="Arial" w:cs="Arial"/>
                <w:b/>
                <w:color w:val="006600"/>
                <w:sz w:val="22"/>
                <w:szCs w:val="20"/>
              </w:rPr>
            </w:pPr>
            <w:r w:rsidRPr="00936835">
              <w:rPr>
                <w:rFonts w:ascii="Arial" w:hAnsi="Arial" w:cs="Arial"/>
                <w:b/>
                <w:color w:val="006600"/>
                <w:sz w:val="22"/>
                <w:szCs w:val="20"/>
              </w:rPr>
              <w:t>Exposed, Silenced, Attack</w:t>
            </w:r>
            <w:r>
              <w:rPr>
                <w:rFonts w:ascii="Arial" w:hAnsi="Arial" w:cs="Arial"/>
                <w:b/>
                <w:color w:val="006600"/>
                <w:sz w:val="22"/>
                <w:szCs w:val="20"/>
              </w:rPr>
              <w:t>ed: Failures to Protect Health a</w:t>
            </w:r>
            <w:r w:rsidRPr="00936835">
              <w:rPr>
                <w:rFonts w:ascii="Arial" w:hAnsi="Arial" w:cs="Arial"/>
                <w:b/>
                <w:color w:val="006600"/>
                <w:sz w:val="22"/>
                <w:szCs w:val="20"/>
              </w:rPr>
              <w:t xml:space="preserve">nd Essential Workers During </w:t>
            </w:r>
            <w:r>
              <w:rPr>
                <w:rFonts w:ascii="Arial" w:hAnsi="Arial" w:cs="Arial"/>
                <w:b/>
                <w:color w:val="006600"/>
                <w:sz w:val="22"/>
                <w:szCs w:val="20"/>
              </w:rPr>
              <w:t>t</w:t>
            </w:r>
            <w:r w:rsidRPr="00936835">
              <w:rPr>
                <w:rFonts w:ascii="Arial" w:hAnsi="Arial" w:cs="Arial"/>
                <w:b/>
                <w:color w:val="006600"/>
                <w:sz w:val="22"/>
                <w:szCs w:val="20"/>
              </w:rPr>
              <w:t>he Covid-19 Pandemic</w:t>
            </w:r>
          </w:p>
          <w:p w14:paraId="43F3432F" w14:textId="5E8B7967" w:rsidR="00936835" w:rsidRDefault="00936835" w:rsidP="00936835">
            <w:pPr>
              <w:rPr>
                <w:rFonts w:ascii="Arial" w:hAnsi="Arial" w:cs="Arial"/>
                <w:color w:val="006600"/>
                <w:sz w:val="20"/>
                <w:szCs w:val="20"/>
              </w:rPr>
            </w:pPr>
            <w:r>
              <w:rPr>
                <w:rFonts w:ascii="Arial" w:hAnsi="Arial" w:cs="Arial"/>
                <w:color w:val="006600"/>
                <w:sz w:val="20"/>
                <w:szCs w:val="20"/>
              </w:rPr>
              <w:t>At this difficult time our</w:t>
            </w:r>
            <w:r w:rsidRPr="00936835">
              <w:rPr>
                <w:rFonts w:ascii="Arial" w:hAnsi="Arial" w:cs="Arial"/>
                <w:color w:val="006600"/>
                <w:sz w:val="20"/>
                <w:szCs w:val="20"/>
              </w:rPr>
              <w:t xml:space="preserve"> health</w:t>
            </w:r>
            <w:r>
              <w:rPr>
                <w:rFonts w:ascii="Arial" w:hAnsi="Arial" w:cs="Arial"/>
                <w:color w:val="006600"/>
                <w:sz w:val="20"/>
                <w:szCs w:val="20"/>
              </w:rPr>
              <w:t>, social care</w:t>
            </w:r>
            <w:r w:rsidRPr="00936835">
              <w:rPr>
                <w:rFonts w:ascii="Arial" w:hAnsi="Arial" w:cs="Arial"/>
                <w:color w:val="006600"/>
                <w:sz w:val="20"/>
                <w:szCs w:val="20"/>
              </w:rPr>
              <w:t xml:space="preserve"> and</w:t>
            </w:r>
            <w:r>
              <w:rPr>
                <w:rFonts w:ascii="Arial" w:hAnsi="Arial" w:cs="Arial"/>
                <w:color w:val="006600"/>
                <w:sz w:val="20"/>
                <w:szCs w:val="20"/>
              </w:rPr>
              <w:t xml:space="preserve"> essential worker communities</w:t>
            </w:r>
            <w:r w:rsidRPr="00936835">
              <w:rPr>
                <w:rFonts w:ascii="Arial" w:hAnsi="Arial" w:cs="Arial"/>
                <w:color w:val="006600"/>
                <w:sz w:val="20"/>
                <w:szCs w:val="20"/>
              </w:rPr>
              <w:t xml:space="preserve"> have played an extraordinary role in the response to</w:t>
            </w:r>
            <w:r>
              <w:rPr>
                <w:rFonts w:ascii="Arial" w:hAnsi="Arial" w:cs="Arial"/>
                <w:color w:val="006600"/>
                <w:sz w:val="20"/>
                <w:szCs w:val="20"/>
              </w:rPr>
              <w:t xml:space="preserve"> </w:t>
            </w:r>
            <w:r w:rsidRPr="00936835">
              <w:rPr>
                <w:rFonts w:ascii="Arial" w:hAnsi="Arial" w:cs="Arial"/>
                <w:color w:val="006600"/>
                <w:sz w:val="20"/>
                <w:szCs w:val="20"/>
              </w:rPr>
              <w:t xml:space="preserve">the pandemic. Across </w:t>
            </w:r>
            <w:r>
              <w:rPr>
                <w:rFonts w:ascii="Arial" w:hAnsi="Arial" w:cs="Arial"/>
                <w:color w:val="006600"/>
                <w:sz w:val="20"/>
                <w:szCs w:val="20"/>
              </w:rPr>
              <w:t xml:space="preserve">many </w:t>
            </w:r>
            <w:r w:rsidRPr="00936835">
              <w:rPr>
                <w:rFonts w:ascii="Arial" w:hAnsi="Arial" w:cs="Arial"/>
                <w:color w:val="006600"/>
                <w:sz w:val="20"/>
                <w:szCs w:val="20"/>
              </w:rPr>
              <w:t>countries, they have risked their health, wellbeing and lives, and often worked</w:t>
            </w:r>
            <w:r>
              <w:rPr>
                <w:rFonts w:ascii="Arial" w:hAnsi="Arial" w:cs="Arial"/>
                <w:color w:val="006600"/>
                <w:sz w:val="20"/>
                <w:szCs w:val="20"/>
              </w:rPr>
              <w:t xml:space="preserve"> </w:t>
            </w:r>
            <w:r w:rsidRPr="00936835">
              <w:rPr>
                <w:rFonts w:ascii="Arial" w:hAnsi="Arial" w:cs="Arial"/>
                <w:color w:val="006600"/>
                <w:sz w:val="20"/>
                <w:szCs w:val="20"/>
              </w:rPr>
              <w:t>in very difficult circumstances and with very little support, to ensure that people are able to access the</w:t>
            </w:r>
            <w:r>
              <w:rPr>
                <w:rFonts w:ascii="Arial" w:hAnsi="Arial" w:cs="Arial"/>
                <w:color w:val="006600"/>
                <w:sz w:val="20"/>
                <w:szCs w:val="20"/>
              </w:rPr>
              <w:t xml:space="preserve"> </w:t>
            </w:r>
            <w:r w:rsidRPr="00936835">
              <w:rPr>
                <w:rFonts w:ascii="Arial" w:hAnsi="Arial" w:cs="Arial"/>
                <w:color w:val="006600"/>
                <w:sz w:val="20"/>
                <w:szCs w:val="20"/>
              </w:rPr>
              <w:t>essential services they need, including health care, food and other essential supplies, and emergency</w:t>
            </w:r>
            <w:r>
              <w:rPr>
                <w:rFonts w:ascii="Arial" w:hAnsi="Arial" w:cs="Arial"/>
                <w:color w:val="006600"/>
                <w:sz w:val="20"/>
                <w:szCs w:val="20"/>
              </w:rPr>
              <w:t xml:space="preserve"> </w:t>
            </w:r>
            <w:r w:rsidR="0088567F">
              <w:rPr>
                <w:rFonts w:ascii="Arial" w:hAnsi="Arial" w:cs="Arial"/>
                <w:color w:val="006600"/>
                <w:sz w:val="20"/>
                <w:szCs w:val="20"/>
              </w:rPr>
              <w:t>public services. This paper argues that d</w:t>
            </w:r>
            <w:r w:rsidRPr="00936835">
              <w:rPr>
                <w:rFonts w:ascii="Arial" w:hAnsi="Arial" w:cs="Arial"/>
                <w:color w:val="006600"/>
                <w:sz w:val="20"/>
                <w:szCs w:val="20"/>
              </w:rPr>
              <w:t>espite this, health, social care and essential workers have faced enormous</w:t>
            </w:r>
            <w:r>
              <w:rPr>
                <w:rFonts w:ascii="Arial" w:hAnsi="Arial" w:cs="Arial"/>
                <w:color w:val="006600"/>
                <w:sz w:val="20"/>
                <w:szCs w:val="20"/>
              </w:rPr>
              <w:t xml:space="preserve"> </w:t>
            </w:r>
            <w:r w:rsidRPr="00936835">
              <w:rPr>
                <w:rFonts w:ascii="Arial" w:hAnsi="Arial" w:cs="Arial"/>
                <w:color w:val="006600"/>
                <w:sz w:val="20"/>
                <w:szCs w:val="20"/>
              </w:rPr>
              <w:t>challenges in doing their jobs, while governments have not adequately protected them. Shortages in</w:t>
            </w:r>
            <w:r>
              <w:rPr>
                <w:rFonts w:ascii="Arial" w:hAnsi="Arial" w:cs="Arial"/>
                <w:color w:val="006600"/>
                <w:sz w:val="20"/>
                <w:szCs w:val="20"/>
              </w:rPr>
              <w:t xml:space="preserve"> </w:t>
            </w:r>
            <w:r w:rsidRPr="00936835">
              <w:rPr>
                <w:rFonts w:ascii="Arial" w:hAnsi="Arial" w:cs="Arial"/>
                <w:color w:val="006600"/>
                <w:sz w:val="20"/>
                <w:szCs w:val="20"/>
              </w:rPr>
              <w:t>per</w:t>
            </w:r>
            <w:r w:rsidR="0088567F">
              <w:rPr>
                <w:rFonts w:ascii="Arial" w:hAnsi="Arial" w:cs="Arial"/>
                <w:color w:val="006600"/>
                <w:sz w:val="20"/>
                <w:szCs w:val="20"/>
              </w:rPr>
              <w:t xml:space="preserve">sonal protective equipment </w:t>
            </w:r>
            <w:r w:rsidRPr="00936835">
              <w:rPr>
                <w:rFonts w:ascii="Arial" w:hAnsi="Arial" w:cs="Arial"/>
                <w:color w:val="006600"/>
                <w:sz w:val="20"/>
                <w:szCs w:val="20"/>
              </w:rPr>
              <w:t xml:space="preserve">have meant that </w:t>
            </w:r>
            <w:r w:rsidR="0088567F">
              <w:rPr>
                <w:rFonts w:ascii="Arial" w:hAnsi="Arial" w:cs="Arial"/>
                <w:color w:val="006600"/>
                <w:sz w:val="20"/>
                <w:szCs w:val="20"/>
              </w:rPr>
              <w:t>these workers</w:t>
            </w:r>
            <w:r>
              <w:rPr>
                <w:rFonts w:ascii="Arial" w:hAnsi="Arial" w:cs="Arial"/>
                <w:color w:val="006600"/>
                <w:sz w:val="20"/>
                <w:szCs w:val="20"/>
              </w:rPr>
              <w:t xml:space="preserve"> </w:t>
            </w:r>
            <w:r w:rsidRPr="00936835">
              <w:rPr>
                <w:rFonts w:ascii="Arial" w:hAnsi="Arial" w:cs="Arial"/>
                <w:color w:val="006600"/>
                <w:sz w:val="20"/>
                <w:szCs w:val="20"/>
              </w:rPr>
              <w:t>have often had to perform their jobs without adequate protection and in unsafe environments. In some</w:t>
            </w:r>
            <w:r>
              <w:rPr>
                <w:rFonts w:ascii="Arial" w:hAnsi="Arial" w:cs="Arial"/>
                <w:color w:val="006600"/>
                <w:sz w:val="20"/>
                <w:szCs w:val="20"/>
              </w:rPr>
              <w:t xml:space="preserve"> </w:t>
            </w:r>
            <w:r w:rsidRPr="00936835">
              <w:rPr>
                <w:rFonts w:ascii="Arial" w:hAnsi="Arial" w:cs="Arial"/>
                <w:color w:val="006600"/>
                <w:sz w:val="20"/>
                <w:szCs w:val="20"/>
              </w:rPr>
              <w:t>cases, they have not received fair remuneration and compensation and have often experienced high</w:t>
            </w:r>
            <w:r>
              <w:rPr>
                <w:rFonts w:ascii="Arial" w:hAnsi="Arial" w:cs="Arial"/>
                <w:color w:val="006600"/>
                <w:sz w:val="20"/>
                <w:szCs w:val="20"/>
              </w:rPr>
              <w:t xml:space="preserve"> </w:t>
            </w:r>
            <w:r w:rsidRPr="00936835">
              <w:rPr>
                <w:rFonts w:ascii="Arial" w:hAnsi="Arial" w:cs="Arial"/>
                <w:color w:val="006600"/>
                <w:sz w:val="20"/>
                <w:szCs w:val="20"/>
              </w:rPr>
              <w:t>workloads and increasing anxiety and stress as a result. When they have tried to speak out about</w:t>
            </w:r>
            <w:r>
              <w:rPr>
                <w:rFonts w:ascii="Arial" w:hAnsi="Arial" w:cs="Arial"/>
                <w:color w:val="006600"/>
                <w:sz w:val="20"/>
                <w:szCs w:val="20"/>
              </w:rPr>
              <w:t xml:space="preserve"> </w:t>
            </w:r>
            <w:r w:rsidRPr="00936835">
              <w:rPr>
                <w:rFonts w:ascii="Arial" w:hAnsi="Arial" w:cs="Arial"/>
                <w:color w:val="006600"/>
                <w:sz w:val="20"/>
                <w:szCs w:val="20"/>
              </w:rPr>
              <w:t>these concerns, many have faced repression and other forms of reprisals from the state and from</w:t>
            </w:r>
            <w:r>
              <w:rPr>
                <w:rFonts w:ascii="Arial" w:hAnsi="Arial" w:cs="Arial"/>
                <w:color w:val="006600"/>
                <w:sz w:val="20"/>
                <w:szCs w:val="20"/>
              </w:rPr>
              <w:t xml:space="preserve"> </w:t>
            </w:r>
            <w:r w:rsidRPr="00936835">
              <w:rPr>
                <w:rFonts w:ascii="Arial" w:hAnsi="Arial" w:cs="Arial"/>
                <w:color w:val="006600"/>
                <w:sz w:val="20"/>
                <w:szCs w:val="20"/>
              </w:rPr>
              <w:t>their employers. Health</w:t>
            </w:r>
            <w:r w:rsidR="0088567F">
              <w:rPr>
                <w:rFonts w:ascii="Arial" w:hAnsi="Arial" w:cs="Arial"/>
                <w:color w:val="006600"/>
                <w:sz w:val="20"/>
                <w:szCs w:val="20"/>
              </w:rPr>
              <w:t>, social care</w:t>
            </w:r>
            <w:r w:rsidRPr="00936835">
              <w:rPr>
                <w:rFonts w:ascii="Arial" w:hAnsi="Arial" w:cs="Arial"/>
                <w:color w:val="006600"/>
                <w:sz w:val="20"/>
                <w:szCs w:val="20"/>
              </w:rPr>
              <w:t xml:space="preserve"> and essential workers have also been subject to physical attacks and have</w:t>
            </w:r>
            <w:r>
              <w:rPr>
                <w:rFonts w:ascii="Arial" w:hAnsi="Arial" w:cs="Arial"/>
                <w:color w:val="006600"/>
                <w:sz w:val="20"/>
                <w:szCs w:val="20"/>
              </w:rPr>
              <w:t xml:space="preserve"> </w:t>
            </w:r>
            <w:r w:rsidRPr="00936835">
              <w:rPr>
                <w:rFonts w:ascii="Arial" w:hAnsi="Arial" w:cs="Arial"/>
                <w:color w:val="006600"/>
                <w:sz w:val="20"/>
                <w:szCs w:val="20"/>
              </w:rPr>
              <w:t>faced stigma due to the jobs they do which has made it harder for them to access</w:t>
            </w:r>
            <w:r>
              <w:rPr>
                <w:rFonts w:ascii="Arial" w:hAnsi="Arial" w:cs="Arial"/>
                <w:color w:val="006600"/>
                <w:sz w:val="20"/>
                <w:szCs w:val="20"/>
              </w:rPr>
              <w:t xml:space="preserve"> </w:t>
            </w:r>
            <w:r w:rsidRPr="00936835">
              <w:rPr>
                <w:rFonts w:ascii="Arial" w:hAnsi="Arial" w:cs="Arial"/>
                <w:color w:val="006600"/>
                <w:sz w:val="20"/>
                <w:szCs w:val="20"/>
              </w:rPr>
              <w:t>essential services such as housing.</w:t>
            </w:r>
            <w:r>
              <w:rPr>
                <w:rFonts w:ascii="Arial" w:hAnsi="Arial" w:cs="Arial"/>
                <w:color w:val="006600"/>
                <w:sz w:val="20"/>
                <w:szCs w:val="20"/>
              </w:rPr>
              <w:t xml:space="preserve"> </w:t>
            </w:r>
          </w:p>
          <w:p w14:paraId="741EB4D5" w14:textId="77777777" w:rsidR="00936835" w:rsidRPr="00936835" w:rsidRDefault="00936835" w:rsidP="00936835">
            <w:pPr>
              <w:rPr>
                <w:rFonts w:ascii="Arial" w:hAnsi="Arial" w:cs="Arial"/>
                <w:color w:val="006600"/>
                <w:sz w:val="20"/>
                <w:szCs w:val="20"/>
              </w:rPr>
            </w:pPr>
          </w:p>
          <w:p w14:paraId="6F79A6C8" w14:textId="1CB4AADF" w:rsidR="00936835" w:rsidRDefault="00936835" w:rsidP="00936835">
            <w:pPr>
              <w:rPr>
                <w:rFonts w:ascii="Arial" w:hAnsi="Arial" w:cs="Arial"/>
                <w:color w:val="006600"/>
                <w:sz w:val="20"/>
                <w:szCs w:val="20"/>
              </w:rPr>
            </w:pPr>
            <w:r w:rsidRPr="00936835">
              <w:rPr>
                <w:rFonts w:ascii="Arial" w:hAnsi="Arial" w:cs="Arial"/>
                <w:color w:val="006600"/>
                <w:sz w:val="20"/>
                <w:szCs w:val="20"/>
              </w:rPr>
              <w:t>This report looks at concerns around occupational health and safety, repression and other forms</w:t>
            </w:r>
            <w:r>
              <w:rPr>
                <w:rFonts w:ascii="Arial" w:hAnsi="Arial" w:cs="Arial"/>
                <w:color w:val="006600"/>
                <w:sz w:val="20"/>
                <w:szCs w:val="20"/>
              </w:rPr>
              <w:t xml:space="preserve"> </w:t>
            </w:r>
            <w:r w:rsidRPr="00936835">
              <w:rPr>
                <w:rFonts w:ascii="Arial" w:hAnsi="Arial" w:cs="Arial"/>
                <w:color w:val="006600"/>
                <w:sz w:val="20"/>
                <w:szCs w:val="20"/>
              </w:rPr>
              <w:t>of reprisals, and violence and stigma for health and essential workers. It also flags some broader</w:t>
            </w:r>
            <w:r>
              <w:rPr>
                <w:rFonts w:ascii="Arial" w:hAnsi="Arial" w:cs="Arial"/>
                <w:color w:val="006600"/>
                <w:sz w:val="20"/>
                <w:szCs w:val="20"/>
              </w:rPr>
              <w:t xml:space="preserve"> </w:t>
            </w:r>
            <w:r w:rsidRPr="00936835">
              <w:rPr>
                <w:rFonts w:ascii="Arial" w:hAnsi="Arial" w:cs="Arial"/>
                <w:color w:val="006600"/>
                <w:sz w:val="20"/>
                <w:szCs w:val="20"/>
              </w:rPr>
              <w:t>structural issues in health and social support systems across the world that have exacerbated these</w:t>
            </w:r>
            <w:r>
              <w:rPr>
                <w:rFonts w:ascii="Arial" w:hAnsi="Arial" w:cs="Arial"/>
                <w:color w:val="006600"/>
                <w:sz w:val="20"/>
                <w:szCs w:val="20"/>
              </w:rPr>
              <w:t xml:space="preserve"> </w:t>
            </w:r>
            <w:r w:rsidRPr="00936835">
              <w:rPr>
                <w:rFonts w:ascii="Arial" w:hAnsi="Arial" w:cs="Arial"/>
                <w:color w:val="006600"/>
                <w:sz w:val="20"/>
                <w:szCs w:val="20"/>
              </w:rPr>
              <w:t>challenges and must be urgently addressed as well.</w:t>
            </w:r>
          </w:p>
          <w:p w14:paraId="27BD41DB" w14:textId="77777777" w:rsidR="0088567F" w:rsidRDefault="0088567F" w:rsidP="00936835">
            <w:pPr>
              <w:rPr>
                <w:rFonts w:ascii="Arial" w:hAnsi="Arial" w:cs="Arial"/>
                <w:color w:val="006600"/>
                <w:sz w:val="20"/>
                <w:szCs w:val="20"/>
              </w:rPr>
            </w:pPr>
          </w:p>
          <w:p w14:paraId="29003E65" w14:textId="70139845" w:rsidR="00936835" w:rsidRDefault="005060F6" w:rsidP="00936835">
            <w:pPr>
              <w:rPr>
                <w:rFonts w:ascii="Arial" w:hAnsi="Arial" w:cs="Arial"/>
                <w:color w:val="006600"/>
                <w:sz w:val="20"/>
                <w:szCs w:val="20"/>
              </w:rPr>
            </w:pPr>
            <w:hyperlink r:id="rId9" w:history="1">
              <w:r w:rsidR="0088567F" w:rsidRPr="0088567F">
                <w:rPr>
                  <w:rStyle w:val="Hyperlink"/>
                  <w:rFonts w:ascii="Arial" w:hAnsi="Arial" w:cs="Arial"/>
                  <w:sz w:val="20"/>
                  <w:szCs w:val="20"/>
                </w:rPr>
                <w:t>Report</w:t>
              </w:r>
            </w:hyperlink>
          </w:p>
          <w:p w14:paraId="4C4CC421" w14:textId="3115D576" w:rsidR="00936835" w:rsidRDefault="00936835" w:rsidP="00936835">
            <w:pPr>
              <w:rPr>
                <w:rFonts w:ascii="Arial" w:hAnsi="Arial" w:cs="Arial"/>
                <w:color w:val="006600"/>
                <w:sz w:val="20"/>
                <w:szCs w:val="20"/>
              </w:rPr>
            </w:pPr>
          </w:p>
        </w:tc>
      </w:tr>
      <w:tr w:rsidR="006920FC" w14:paraId="3CD1BD18" w14:textId="77777777" w:rsidTr="0099471D">
        <w:tc>
          <w:tcPr>
            <w:tcW w:w="22348" w:type="dxa"/>
          </w:tcPr>
          <w:p w14:paraId="63DB7EAF" w14:textId="77777777" w:rsidR="006920FC" w:rsidRDefault="006920FC" w:rsidP="00E810BB">
            <w:pPr>
              <w:rPr>
                <w:rFonts w:ascii="Arial" w:hAnsi="Arial" w:cs="Arial"/>
                <w:color w:val="006600"/>
                <w:sz w:val="20"/>
                <w:szCs w:val="20"/>
              </w:rPr>
            </w:pPr>
          </w:p>
          <w:p w14:paraId="7697FB47" w14:textId="1005885A" w:rsidR="00440AD3" w:rsidRPr="00510025" w:rsidRDefault="00440AD3" w:rsidP="00E810BB">
            <w:pPr>
              <w:rPr>
                <w:rFonts w:ascii="Arial" w:hAnsi="Arial" w:cs="Arial"/>
                <w:b/>
                <w:color w:val="006600"/>
                <w:sz w:val="22"/>
                <w:szCs w:val="20"/>
              </w:rPr>
            </w:pPr>
            <w:r w:rsidRPr="00510025">
              <w:rPr>
                <w:rFonts w:ascii="Arial" w:hAnsi="Arial" w:cs="Arial"/>
                <w:b/>
                <w:color w:val="006600"/>
                <w:sz w:val="22"/>
                <w:szCs w:val="20"/>
              </w:rPr>
              <w:t>No DSS</w:t>
            </w:r>
            <w:r w:rsidR="00510025" w:rsidRPr="00510025">
              <w:rPr>
                <w:rFonts w:ascii="Arial" w:hAnsi="Arial" w:cs="Arial"/>
                <w:b/>
                <w:color w:val="006600"/>
                <w:sz w:val="22"/>
                <w:szCs w:val="20"/>
              </w:rPr>
              <w:t xml:space="preserve">: </w:t>
            </w:r>
            <w:r w:rsidRPr="00510025">
              <w:rPr>
                <w:rFonts w:ascii="Arial" w:hAnsi="Arial" w:cs="Arial"/>
                <w:b/>
                <w:color w:val="006600"/>
                <w:sz w:val="22"/>
                <w:szCs w:val="20"/>
              </w:rPr>
              <w:t xml:space="preserve">Landmark </w:t>
            </w:r>
            <w:r w:rsidR="00510025" w:rsidRPr="00510025">
              <w:rPr>
                <w:rFonts w:ascii="Arial" w:hAnsi="Arial" w:cs="Arial"/>
                <w:b/>
                <w:color w:val="006600"/>
                <w:sz w:val="22"/>
                <w:szCs w:val="20"/>
              </w:rPr>
              <w:t>Court Ruling Declares </w:t>
            </w:r>
            <w:r w:rsidR="00510025">
              <w:rPr>
                <w:rFonts w:ascii="Arial" w:hAnsi="Arial" w:cs="Arial"/>
                <w:b/>
                <w:color w:val="006600"/>
                <w:sz w:val="22"/>
                <w:szCs w:val="20"/>
              </w:rPr>
              <w:t>Housing Benefit Discrimination i</w:t>
            </w:r>
            <w:r w:rsidR="00510025" w:rsidRPr="00510025">
              <w:rPr>
                <w:rFonts w:ascii="Arial" w:hAnsi="Arial" w:cs="Arial"/>
                <w:b/>
                <w:color w:val="006600"/>
                <w:sz w:val="22"/>
                <w:szCs w:val="20"/>
              </w:rPr>
              <w:t>s Unlawful </w:t>
            </w:r>
          </w:p>
          <w:p w14:paraId="46243200" w14:textId="659FE436" w:rsidR="00440AD3" w:rsidRDefault="00510025" w:rsidP="00E810BB">
            <w:pPr>
              <w:rPr>
                <w:rFonts w:ascii="Arial" w:hAnsi="Arial" w:cs="Arial"/>
                <w:color w:val="006600"/>
                <w:sz w:val="20"/>
                <w:szCs w:val="20"/>
              </w:rPr>
            </w:pPr>
            <w:r w:rsidRPr="00510025">
              <w:rPr>
                <w:rFonts w:ascii="Arial" w:hAnsi="Arial" w:cs="Arial"/>
                <w:color w:val="006600"/>
                <w:sz w:val="20"/>
                <w:szCs w:val="20"/>
              </w:rPr>
              <w:t>For a long time, letting agents and landlords have been putting in place so-called ‘no DSS’, ‘no benefits’, or ‘no Universal Credit’ policies to prevent renters who receive housing benefit from accessing homes.   This article explains that under the Equality Act, it is now unlawful to indirectly discriminate based on things like gender, disability or race. ‘No DSS’, ‘no benefits’ or ‘no Universal Credit’ policies breach the act via indirect discrimination, as they disproportionately harm women and disabled people, who are more likely to receive housing benefit.  </w:t>
            </w:r>
          </w:p>
          <w:p w14:paraId="759EFE97" w14:textId="77777777" w:rsidR="00510025" w:rsidRDefault="00510025" w:rsidP="00E810BB">
            <w:pPr>
              <w:rPr>
                <w:rFonts w:ascii="Arial" w:hAnsi="Arial" w:cs="Arial"/>
                <w:color w:val="006600"/>
                <w:sz w:val="20"/>
                <w:szCs w:val="20"/>
              </w:rPr>
            </w:pPr>
          </w:p>
          <w:p w14:paraId="6F99E9D4" w14:textId="1C5C0F9D" w:rsidR="00510025" w:rsidRDefault="005060F6" w:rsidP="00E810BB">
            <w:pPr>
              <w:rPr>
                <w:rFonts w:ascii="Arial" w:hAnsi="Arial" w:cs="Arial"/>
                <w:color w:val="006600"/>
                <w:sz w:val="20"/>
                <w:szCs w:val="20"/>
              </w:rPr>
            </w:pPr>
            <w:hyperlink r:id="rId10" w:history="1">
              <w:r w:rsidR="00510025" w:rsidRPr="00510025">
                <w:rPr>
                  <w:rStyle w:val="Hyperlink"/>
                  <w:rFonts w:ascii="Arial" w:hAnsi="Arial" w:cs="Arial"/>
                  <w:sz w:val="20"/>
                  <w:szCs w:val="20"/>
                </w:rPr>
                <w:t>Article</w:t>
              </w:r>
            </w:hyperlink>
          </w:p>
          <w:p w14:paraId="3C16413E" w14:textId="06DF78A6" w:rsidR="00510025" w:rsidRDefault="00510025" w:rsidP="00E810BB">
            <w:pPr>
              <w:rPr>
                <w:rFonts w:ascii="Arial" w:hAnsi="Arial" w:cs="Arial"/>
                <w:color w:val="006600"/>
                <w:sz w:val="20"/>
                <w:szCs w:val="20"/>
              </w:rPr>
            </w:pPr>
          </w:p>
        </w:tc>
      </w:tr>
      <w:tr w:rsidR="005E1362" w14:paraId="4F2C831C" w14:textId="77777777" w:rsidTr="0099471D">
        <w:tc>
          <w:tcPr>
            <w:tcW w:w="22348" w:type="dxa"/>
          </w:tcPr>
          <w:p w14:paraId="7EF5F09D" w14:textId="77777777" w:rsidR="00FC1181" w:rsidRDefault="00FC1181" w:rsidP="00FC1181">
            <w:pPr>
              <w:rPr>
                <w:rFonts w:ascii="Arial" w:hAnsi="Arial" w:cs="Arial"/>
                <w:color w:val="006600"/>
                <w:sz w:val="20"/>
                <w:szCs w:val="20"/>
              </w:rPr>
            </w:pPr>
          </w:p>
          <w:p w14:paraId="45BF3EE5" w14:textId="665B9CCA" w:rsidR="00FC1181" w:rsidRPr="00FC1181" w:rsidRDefault="00FC1181" w:rsidP="00FC1181">
            <w:pPr>
              <w:rPr>
                <w:rFonts w:ascii="Arial" w:hAnsi="Arial" w:cs="Arial"/>
                <w:b/>
                <w:color w:val="006600"/>
                <w:sz w:val="22"/>
                <w:szCs w:val="20"/>
              </w:rPr>
            </w:pPr>
            <w:r w:rsidRPr="00FC1181">
              <w:rPr>
                <w:rFonts w:ascii="Arial" w:hAnsi="Arial" w:cs="Arial"/>
                <w:b/>
                <w:color w:val="006600"/>
                <w:sz w:val="22"/>
                <w:szCs w:val="20"/>
              </w:rPr>
              <w:t xml:space="preserve">Obesity: Time for Action </w:t>
            </w:r>
          </w:p>
          <w:p w14:paraId="54DCBFCA" w14:textId="3C1AC417" w:rsidR="00FC1181" w:rsidRDefault="00FC1181" w:rsidP="00FC1181">
            <w:pPr>
              <w:rPr>
                <w:rFonts w:ascii="Arial" w:hAnsi="Arial" w:cs="Arial"/>
                <w:color w:val="006600"/>
                <w:sz w:val="20"/>
                <w:szCs w:val="20"/>
              </w:rPr>
            </w:pPr>
            <w:r w:rsidRPr="00FC1181">
              <w:rPr>
                <w:rFonts w:ascii="Arial" w:hAnsi="Arial" w:cs="Arial"/>
                <w:color w:val="006600"/>
                <w:sz w:val="20"/>
                <w:szCs w:val="20"/>
              </w:rPr>
              <w:t>Around a third of children aged 2 to 15 in the UK are overweight or obese. Children are becoming obese at an earlier age, staying obese for longer and children from lower income household are more than twice as likely to be obese than those in high income households. This is a population health</w:t>
            </w:r>
            <w:r>
              <w:rPr>
                <w:rFonts w:ascii="Arial" w:hAnsi="Arial" w:cs="Arial"/>
                <w:color w:val="006600"/>
                <w:sz w:val="20"/>
                <w:szCs w:val="20"/>
              </w:rPr>
              <w:t xml:space="preserve"> and an inequalities problem. This article argues that i</w:t>
            </w:r>
            <w:r w:rsidRPr="00FC1181">
              <w:rPr>
                <w:rFonts w:ascii="Arial" w:hAnsi="Arial" w:cs="Arial"/>
                <w:color w:val="006600"/>
                <w:sz w:val="20"/>
                <w:szCs w:val="20"/>
              </w:rPr>
              <w:t>n order to tackle obesity, a new strategy needs to leave ideology aside and respond to the weight of evidence that all the tools in the toolbox are needed – from prevention, through to treatment and management, and from product formulation to advertising and the design of our towns and cities. Countless reviews and experience from around the world show that there is no silver bullet, instead serious action across all these fronts is needed.</w:t>
            </w:r>
          </w:p>
          <w:p w14:paraId="33B6981A" w14:textId="77777777" w:rsidR="00FC1181" w:rsidRDefault="00FC1181" w:rsidP="00FC1181">
            <w:pPr>
              <w:rPr>
                <w:rFonts w:ascii="Arial" w:hAnsi="Arial" w:cs="Arial"/>
                <w:color w:val="006600"/>
                <w:sz w:val="20"/>
                <w:szCs w:val="20"/>
              </w:rPr>
            </w:pPr>
          </w:p>
          <w:p w14:paraId="69E16BBD" w14:textId="73F85C6E" w:rsidR="00FC1181" w:rsidRDefault="005060F6" w:rsidP="00FC1181">
            <w:pPr>
              <w:rPr>
                <w:rFonts w:ascii="Arial" w:hAnsi="Arial" w:cs="Arial"/>
                <w:color w:val="006600"/>
                <w:sz w:val="20"/>
                <w:szCs w:val="20"/>
              </w:rPr>
            </w:pPr>
            <w:hyperlink r:id="rId11" w:history="1">
              <w:r w:rsidR="00FC1181" w:rsidRPr="00FC1181">
                <w:rPr>
                  <w:rStyle w:val="Hyperlink"/>
                  <w:rFonts w:ascii="Arial" w:hAnsi="Arial" w:cs="Arial"/>
                  <w:sz w:val="20"/>
                  <w:szCs w:val="20"/>
                </w:rPr>
                <w:t>Article</w:t>
              </w:r>
            </w:hyperlink>
          </w:p>
          <w:p w14:paraId="70C4F65F" w14:textId="77777777" w:rsidR="00870839" w:rsidRPr="007D5C41" w:rsidRDefault="00870839" w:rsidP="00870839">
            <w:pPr>
              <w:rPr>
                <w:rFonts w:ascii="Arial" w:hAnsi="Arial" w:cs="Arial"/>
                <w:color w:val="006600"/>
                <w:sz w:val="20"/>
                <w:szCs w:val="20"/>
              </w:rPr>
            </w:pPr>
          </w:p>
        </w:tc>
      </w:tr>
      <w:tr w:rsidR="0098528F" w14:paraId="47F5EBBC" w14:textId="77777777" w:rsidTr="0099471D">
        <w:tc>
          <w:tcPr>
            <w:tcW w:w="22348" w:type="dxa"/>
          </w:tcPr>
          <w:p w14:paraId="34F73A13" w14:textId="77777777" w:rsidR="007D5C41" w:rsidRPr="001D6BD6" w:rsidRDefault="007D5C41" w:rsidP="00E810BB">
            <w:pPr>
              <w:rPr>
                <w:rFonts w:ascii="Arial" w:hAnsi="Arial" w:cs="Arial"/>
                <w:color w:val="006600"/>
                <w:sz w:val="20"/>
                <w:szCs w:val="20"/>
              </w:rPr>
            </w:pPr>
          </w:p>
          <w:p w14:paraId="0B7BBB27" w14:textId="48DBE0F4" w:rsidR="001D6BD6" w:rsidRPr="001D6BD6" w:rsidRDefault="001D6BD6" w:rsidP="001D6BD6">
            <w:pPr>
              <w:rPr>
                <w:rFonts w:ascii="Arial" w:hAnsi="Arial" w:cs="Arial"/>
                <w:b/>
                <w:color w:val="006600"/>
                <w:sz w:val="22"/>
                <w:szCs w:val="20"/>
              </w:rPr>
            </w:pPr>
            <w:r w:rsidRPr="001D6BD6">
              <w:rPr>
                <w:rFonts w:ascii="Arial" w:hAnsi="Arial" w:cs="Arial"/>
                <w:b/>
                <w:color w:val="006600"/>
                <w:sz w:val="22"/>
                <w:szCs w:val="20"/>
              </w:rPr>
              <w:t>Communities Verses Coronavirus: The Rise of Mutual Aid</w:t>
            </w:r>
          </w:p>
          <w:p w14:paraId="3651BD98" w14:textId="65C24ABD" w:rsidR="001D6BD6" w:rsidRPr="001D6BD6" w:rsidRDefault="001D6BD6" w:rsidP="001D6BD6">
            <w:pPr>
              <w:rPr>
                <w:rFonts w:ascii="Arial" w:hAnsi="Arial" w:cs="Arial"/>
                <w:color w:val="006600"/>
                <w:sz w:val="20"/>
                <w:szCs w:val="20"/>
              </w:rPr>
            </w:pPr>
            <w:r w:rsidRPr="001D6BD6">
              <w:rPr>
                <w:rFonts w:ascii="Arial" w:hAnsi="Arial" w:cs="Arial"/>
                <w:color w:val="006600"/>
                <w:sz w:val="20"/>
                <w:szCs w:val="20"/>
              </w:rPr>
              <w:t>The COVID-19 pandemic has led to tens of thousands of people losing their lives in the UK, stretched the capacity of public services, altered everyday life for millions, and ground our economy down to a standstill. Yet the public response to the crisis also inspires hope. Thousands of spontaneous Mutual Aid groups have emerged to support the most vulnerable people in our society. These groups have been supplying food and medicine, connecting with people who feel isolated, and organising community resources for the benefit of all. In many cases they have been able to reach people more quickly than traditional public services and help them with a wider variety of needs. In this way, the Mutual Aid phenomenon is a powerful demonstration of ‘community power’.</w:t>
            </w:r>
          </w:p>
          <w:p w14:paraId="24C78F40" w14:textId="77777777" w:rsidR="001D6BD6" w:rsidRPr="001D6BD6" w:rsidRDefault="001D6BD6" w:rsidP="00E810BB">
            <w:pPr>
              <w:rPr>
                <w:rFonts w:ascii="Arial" w:hAnsi="Arial" w:cs="Arial"/>
                <w:color w:val="006600"/>
                <w:sz w:val="20"/>
                <w:szCs w:val="20"/>
              </w:rPr>
            </w:pPr>
          </w:p>
          <w:p w14:paraId="69BA14B7" w14:textId="66F3FF44" w:rsidR="001D6BD6" w:rsidRPr="001D6BD6" w:rsidRDefault="001D6BD6" w:rsidP="001D6BD6">
            <w:pPr>
              <w:rPr>
                <w:rFonts w:ascii="Arial" w:hAnsi="Arial" w:cs="Arial"/>
                <w:color w:val="006600"/>
                <w:sz w:val="20"/>
                <w:szCs w:val="20"/>
              </w:rPr>
            </w:pPr>
            <w:r w:rsidRPr="001D6BD6">
              <w:rPr>
                <w:rFonts w:ascii="Arial" w:hAnsi="Arial" w:cs="Arial"/>
                <w:color w:val="006600"/>
                <w:sz w:val="20"/>
                <w:szCs w:val="20"/>
              </w:rPr>
              <w:t>This report is an initial study capturing the most immediate lessons generated by the experiences of communities during the COVID-19 crisis.</w:t>
            </w:r>
            <w:r w:rsidRPr="001D6BD6">
              <w:rPr>
                <w:color w:val="006600"/>
              </w:rPr>
              <w:t xml:space="preserve"> </w:t>
            </w:r>
            <w:r w:rsidRPr="001D6BD6">
              <w:rPr>
                <w:rFonts w:ascii="Arial" w:hAnsi="Arial" w:cs="Arial"/>
                <w:color w:val="006600"/>
                <w:sz w:val="20"/>
                <w:szCs w:val="20"/>
              </w:rPr>
              <w:t>The report concludes with five key lessons that have emerged from our research and some recommendations for the future of Mutual Aid after the crisis</w:t>
            </w:r>
          </w:p>
          <w:p w14:paraId="3994B962" w14:textId="77777777" w:rsidR="001D6BD6" w:rsidRDefault="001D6BD6" w:rsidP="001D6BD6">
            <w:pPr>
              <w:rPr>
                <w:rFonts w:ascii="Arial" w:hAnsi="Arial" w:cs="Arial"/>
                <w:sz w:val="20"/>
                <w:szCs w:val="20"/>
              </w:rPr>
            </w:pPr>
          </w:p>
          <w:p w14:paraId="1998AABD" w14:textId="44A88C67" w:rsidR="001D6BD6" w:rsidRDefault="005060F6" w:rsidP="001D6BD6">
            <w:pPr>
              <w:rPr>
                <w:rFonts w:ascii="Arial" w:hAnsi="Arial" w:cs="Arial"/>
                <w:sz w:val="20"/>
                <w:szCs w:val="20"/>
              </w:rPr>
            </w:pPr>
            <w:hyperlink r:id="rId12" w:history="1">
              <w:r w:rsidR="001D6BD6" w:rsidRPr="001D6BD6">
                <w:rPr>
                  <w:rStyle w:val="Hyperlink"/>
                  <w:rFonts w:ascii="Arial" w:hAnsi="Arial" w:cs="Arial"/>
                  <w:sz w:val="20"/>
                  <w:szCs w:val="20"/>
                </w:rPr>
                <w:t>Report</w:t>
              </w:r>
            </w:hyperlink>
          </w:p>
          <w:p w14:paraId="04122A85" w14:textId="6B5F59D7" w:rsidR="001D6BD6" w:rsidRDefault="001D6BD6" w:rsidP="00E810BB">
            <w:pPr>
              <w:rPr>
                <w:rFonts w:ascii="Arial" w:hAnsi="Arial" w:cs="Arial"/>
                <w:sz w:val="20"/>
                <w:szCs w:val="20"/>
              </w:rPr>
            </w:pPr>
          </w:p>
        </w:tc>
      </w:tr>
      <w:tr w:rsidR="00E810BB" w14:paraId="3610C663" w14:textId="77777777" w:rsidTr="0099471D">
        <w:tc>
          <w:tcPr>
            <w:tcW w:w="22348" w:type="dxa"/>
          </w:tcPr>
          <w:p w14:paraId="18873CD3" w14:textId="77777777" w:rsidR="00E46BED" w:rsidRDefault="00E46BED" w:rsidP="00E810BB">
            <w:pPr>
              <w:rPr>
                <w:rFonts w:ascii="Arial" w:hAnsi="Arial" w:cs="Arial"/>
                <w:sz w:val="20"/>
                <w:szCs w:val="20"/>
              </w:rPr>
            </w:pPr>
          </w:p>
          <w:p w14:paraId="1735344F" w14:textId="3960F7F9" w:rsidR="00725A20" w:rsidRPr="006C4C36" w:rsidRDefault="00E46BED" w:rsidP="00E810BB">
            <w:pPr>
              <w:rPr>
                <w:rFonts w:ascii="Arial" w:hAnsi="Arial" w:cs="Arial"/>
                <w:b/>
                <w:color w:val="006600"/>
                <w:sz w:val="22"/>
                <w:szCs w:val="20"/>
              </w:rPr>
            </w:pPr>
            <w:r w:rsidRPr="006C4C36">
              <w:rPr>
                <w:rFonts w:ascii="Arial" w:hAnsi="Arial" w:cs="Arial"/>
                <w:b/>
                <w:color w:val="006600"/>
                <w:sz w:val="22"/>
                <w:szCs w:val="20"/>
              </w:rPr>
              <w:t xml:space="preserve">How </w:t>
            </w:r>
            <w:r w:rsidR="006C4C36">
              <w:rPr>
                <w:rFonts w:ascii="Arial" w:hAnsi="Arial" w:cs="Arial"/>
                <w:b/>
                <w:color w:val="006600"/>
                <w:sz w:val="22"/>
                <w:szCs w:val="20"/>
              </w:rPr>
              <w:t>can Loneliness a</w:t>
            </w:r>
            <w:r w:rsidR="006C4C36" w:rsidRPr="006C4C36">
              <w:rPr>
                <w:rFonts w:ascii="Arial" w:hAnsi="Arial" w:cs="Arial"/>
                <w:b/>
                <w:color w:val="006600"/>
                <w:sz w:val="22"/>
                <w:szCs w:val="20"/>
              </w:rPr>
              <w:t>nd Social Isol</w:t>
            </w:r>
            <w:r w:rsidR="006C4C36">
              <w:rPr>
                <w:rFonts w:ascii="Arial" w:hAnsi="Arial" w:cs="Arial"/>
                <w:b/>
                <w:color w:val="006600"/>
                <w:sz w:val="22"/>
                <w:szCs w:val="20"/>
              </w:rPr>
              <w:t>ation be Reduced Among Migrant a</w:t>
            </w:r>
            <w:r w:rsidR="006C4C36" w:rsidRPr="006C4C36">
              <w:rPr>
                <w:rFonts w:ascii="Arial" w:hAnsi="Arial" w:cs="Arial"/>
                <w:b/>
                <w:color w:val="006600"/>
                <w:sz w:val="22"/>
                <w:szCs w:val="20"/>
              </w:rPr>
              <w:t>nd Minority Ethnic People?</w:t>
            </w:r>
          </w:p>
          <w:p w14:paraId="6F248361" w14:textId="292373CD" w:rsidR="00E46BED" w:rsidRPr="006C4C36" w:rsidRDefault="00E46BED" w:rsidP="00E810BB">
            <w:pPr>
              <w:rPr>
                <w:rFonts w:ascii="Arial" w:hAnsi="Arial" w:cs="Arial"/>
                <w:color w:val="006600"/>
                <w:sz w:val="20"/>
                <w:szCs w:val="20"/>
              </w:rPr>
            </w:pPr>
            <w:r w:rsidRPr="006C4C36">
              <w:rPr>
                <w:rFonts w:ascii="Arial" w:hAnsi="Arial" w:cs="Arial"/>
                <w:color w:val="006600"/>
                <w:sz w:val="20"/>
                <w:szCs w:val="20"/>
              </w:rPr>
              <w:t>While loneliness is increasingly recognised as a social problem with significant implications for mental and physical health, research addressing these issues within migrant and ethnic minority groups is limited and there is reason to believe that these populations may face increased risks.</w:t>
            </w:r>
            <w:r w:rsidR="00893C20" w:rsidRPr="006C4C36">
              <w:rPr>
                <w:rFonts w:ascii="Arial" w:hAnsi="Arial" w:cs="Arial"/>
                <w:color w:val="006600"/>
                <w:sz w:val="20"/>
                <w:szCs w:val="20"/>
              </w:rPr>
              <w:t xml:space="preserve"> </w:t>
            </w:r>
            <w:r w:rsidR="006C4C36" w:rsidRPr="006C4C36">
              <w:rPr>
                <w:rFonts w:ascii="Arial" w:hAnsi="Arial" w:cs="Arial"/>
                <w:color w:val="006600"/>
                <w:sz w:val="20"/>
                <w:szCs w:val="20"/>
              </w:rPr>
              <w:t xml:space="preserve">The project examined the various approaches to tackling loneliness that have been developed and tested with migrants and ethnic minority people. </w:t>
            </w:r>
            <w:r w:rsidR="00893C20" w:rsidRPr="006C4C36">
              <w:rPr>
                <w:rFonts w:ascii="Arial" w:hAnsi="Arial" w:cs="Arial"/>
                <w:color w:val="006600"/>
                <w:sz w:val="20"/>
                <w:szCs w:val="20"/>
              </w:rPr>
              <w:t>The findings of the research have been brought together in diagrams, pictures and words</w:t>
            </w:r>
          </w:p>
          <w:p w14:paraId="66D1016B" w14:textId="77777777" w:rsidR="00E46BED" w:rsidRDefault="00E46BED" w:rsidP="00E810BB">
            <w:pPr>
              <w:rPr>
                <w:rFonts w:ascii="Arial" w:hAnsi="Arial" w:cs="Arial"/>
                <w:sz w:val="20"/>
                <w:szCs w:val="20"/>
              </w:rPr>
            </w:pPr>
          </w:p>
          <w:p w14:paraId="7B305656" w14:textId="7343C4FB" w:rsidR="00E46BED" w:rsidRDefault="005060F6" w:rsidP="00E810BB">
            <w:pPr>
              <w:rPr>
                <w:rFonts w:ascii="Arial" w:hAnsi="Arial" w:cs="Arial"/>
                <w:sz w:val="20"/>
                <w:szCs w:val="20"/>
              </w:rPr>
            </w:pPr>
            <w:hyperlink r:id="rId13" w:history="1">
              <w:r w:rsidR="00893C20" w:rsidRPr="00893C20">
                <w:rPr>
                  <w:rStyle w:val="Hyperlink"/>
                  <w:rFonts w:ascii="Arial" w:hAnsi="Arial" w:cs="Arial"/>
                  <w:sz w:val="20"/>
                  <w:szCs w:val="20"/>
                </w:rPr>
                <w:t>Graphic booklet</w:t>
              </w:r>
            </w:hyperlink>
          </w:p>
          <w:p w14:paraId="217DDFEA" w14:textId="2AFE85F9" w:rsidR="005267C4" w:rsidRDefault="005060F6" w:rsidP="00E810BB">
            <w:pPr>
              <w:rPr>
                <w:rFonts w:ascii="Arial" w:hAnsi="Arial" w:cs="Arial"/>
                <w:sz w:val="20"/>
                <w:szCs w:val="20"/>
              </w:rPr>
            </w:pPr>
            <w:hyperlink r:id="rId14" w:history="1">
              <w:r w:rsidR="005267C4" w:rsidRPr="005267C4">
                <w:rPr>
                  <w:rStyle w:val="Hyperlink"/>
                  <w:rFonts w:ascii="Arial" w:hAnsi="Arial" w:cs="Arial"/>
                  <w:sz w:val="20"/>
                  <w:szCs w:val="20"/>
                </w:rPr>
                <w:t>First Look Summary</w:t>
              </w:r>
            </w:hyperlink>
          </w:p>
          <w:p w14:paraId="0D594DF7" w14:textId="3E889349" w:rsidR="00E46BED" w:rsidRDefault="00E46BED" w:rsidP="00E810BB">
            <w:pPr>
              <w:rPr>
                <w:rFonts w:ascii="Arial" w:hAnsi="Arial" w:cs="Arial"/>
                <w:sz w:val="20"/>
                <w:szCs w:val="20"/>
              </w:rPr>
            </w:pPr>
          </w:p>
        </w:tc>
      </w:tr>
      <w:tr w:rsidR="004E525C" w14:paraId="52981C9C" w14:textId="77777777" w:rsidTr="0099471D">
        <w:tc>
          <w:tcPr>
            <w:tcW w:w="22348" w:type="dxa"/>
          </w:tcPr>
          <w:p w14:paraId="07B5510D" w14:textId="478663AF" w:rsidR="00EE76CC" w:rsidRDefault="00EE76CC" w:rsidP="009C57E5">
            <w:pPr>
              <w:rPr>
                <w:rFonts w:ascii="Arial" w:hAnsi="Arial" w:cs="Arial"/>
                <w:sz w:val="20"/>
                <w:szCs w:val="20"/>
              </w:rPr>
            </w:pPr>
          </w:p>
          <w:p w14:paraId="7959A324" w14:textId="42FC67E2" w:rsidR="00295DE9" w:rsidRPr="00295DE9" w:rsidRDefault="00295DE9" w:rsidP="009C57E5">
            <w:pPr>
              <w:rPr>
                <w:rFonts w:ascii="Arial" w:hAnsi="Arial" w:cs="Arial"/>
                <w:b/>
                <w:color w:val="006600"/>
                <w:sz w:val="22"/>
                <w:szCs w:val="20"/>
              </w:rPr>
            </w:pPr>
            <w:r w:rsidRPr="00295DE9">
              <w:rPr>
                <w:rFonts w:ascii="Arial" w:hAnsi="Arial" w:cs="Arial"/>
                <w:b/>
                <w:color w:val="006600"/>
                <w:sz w:val="22"/>
                <w:szCs w:val="20"/>
              </w:rPr>
              <w:t>Co</w:t>
            </w:r>
            <w:r>
              <w:rPr>
                <w:rFonts w:ascii="Arial" w:hAnsi="Arial" w:cs="Arial"/>
                <w:b/>
                <w:color w:val="006600"/>
                <w:sz w:val="22"/>
                <w:szCs w:val="20"/>
              </w:rPr>
              <w:t>vid-19 and the Nation's Mental H</w:t>
            </w:r>
            <w:r w:rsidRPr="00295DE9">
              <w:rPr>
                <w:rFonts w:ascii="Arial" w:hAnsi="Arial" w:cs="Arial"/>
                <w:b/>
                <w:color w:val="006600"/>
                <w:sz w:val="22"/>
                <w:szCs w:val="20"/>
              </w:rPr>
              <w:t>ealth</w:t>
            </w:r>
          </w:p>
          <w:p w14:paraId="47F5FCFB" w14:textId="70D4E3D6" w:rsidR="00295DE9" w:rsidRPr="00295DE9" w:rsidRDefault="00295DE9" w:rsidP="00295DE9">
            <w:pPr>
              <w:rPr>
                <w:rFonts w:ascii="Arial" w:hAnsi="Arial" w:cs="Arial"/>
                <w:color w:val="006600"/>
                <w:sz w:val="20"/>
                <w:szCs w:val="20"/>
              </w:rPr>
            </w:pPr>
            <w:r w:rsidRPr="00295DE9">
              <w:rPr>
                <w:rFonts w:ascii="Arial" w:hAnsi="Arial" w:cs="Arial"/>
                <w:color w:val="006600"/>
                <w:sz w:val="20"/>
                <w:szCs w:val="20"/>
              </w:rPr>
              <w:t>Covid-19 is increasing the level of psychological distress and the mental health impacts are greatest among those most closely affected. This includes people living in areas where there are local outbreaks of the virus and people with long-term physical or mental health conditions.</w:t>
            </w:r>
          </w:p>
          <w:p w14:paraId="42F6F8FB" w14:textId="77777777" w:rsidR="00295DE9" w:rsidRPr="00295DE9" w:rsidRDefault="00295DE9" w:rsidP="00295DE9">
            <w:pPr>
              <w:rPr>
                <w:rFonts w:ascii="Arial" w:hAnsi="Arial" w:cs="Arial"/>
                <w:color w:val="006600"/>
                <w:sz w:val="20"/>
                <w:szCs w:val="20"/>
              </w:rPr>
            </w:pPr>
          </w:p>
          <w:p w14:paraId="323572EB" w14:textId="77777777" w:rsidR="00295DE9" w:rsidRPr="00295DE9" w:rsidRDefault="00295DE9" w:rsidP="00295DE9">
            <w:pPr>
              <w:rPr>
                <w:rFonts w:ascii="Arial" w:hAnsi="Arial" w:cs="Arial"/>
                <w:color w:val="006600"/>
                <w:sz w:val="20"/>
                <w:szCs w:val="20"/>
              </w:rPr>
            </w:pPr>
            <w:r w:rsidRPr="00295DE9">
              <w:rPr>
                <w:rFonts w:ascii="Arial" w:hAnsi="Arial" w:cs="Arial"/>
                <w:color w:val="006600"/>
                <w:sz w:val="20"/>
                <w:szCs w:val="20"/>
              </w:rPr>
              <w:t>The briefing warns that the combination of a possible rise in Covid-19 cases combined with seasonal flu, the absence of financial safety nets such as the furlough scheme, and a no-deal Brexit may affect the whole UK economy and have a major knock-on effect on mental health.</w:t>
            </w:r>
          </w:p>
          <w:p w14:paraId="09AB00E7" w14:textId="77777777" w:rsidR="00295DE9" w:rsidRDefault="00295DE9" w:rsidP="00295DE9">
            <w:pPr>
              <w:rPr>
                <w:rFonts w:ascii="Arial" w:hAnsi="Arial" w:cs="Arial"/>
                <w:sz w:val="20"/>
                <w:szCs w:val="20"/>
              </w:rPr>
            </w:pPr>
          </w:p>
          <w:p w14:paraId="004E469C" w14:textId="0B6F1B7B" w:rsidR="00295DE9" w:rsidRDefault="005060F6" w:rsidP="00295DE9">
            <w:pPr>
              <w:rPr>
                <w:rFonts w:ascii="Arial" w:hAnsi="Arial" w:cs="Arial"/>
                <w:sz w:val="20"/>
                <w:szCs w:val="20"/>
              </w:rPr>
            </w:pPr>
            <w:hyperlink r:id="rId15" w:history="1">
              <w:r w:rsidR="00295DE9" w:rsidRPr="00295DE9">
                <w:rPr>
                  <w:rStyle w:val="Hyperlink"/>
                  <w:rFonts w:ascii="Arial" w:hAnsi="Arial" w:cs="Arial"/>
                  <w:sz w:val="20"/>
                  <w:szCs w:val="20"/>
                </w:rPr>
                <w:t>Report</w:t>
              </w:r>
            </w:hyperlink>
          </w:p>
          <w:p w14:paraId="32967F22" w14:textId="17BAA02F" w:rsidR="00295DE9" w:rsidRDefault="00295DE9" w:rsidP="00295DE9">
            <w:pPr>
              <w:rPr>
                <w:rFonts w:ascii="Arial" w:hAnsi="Arial" w:cs="Arial"/>
                <w:sz w:val="20"/>
                <w:szCs w:val="20"/>
              </w:rPr>
            </w:pPr>
          </w:p>
        </w:tc>
      </w:tr>
      <w:tr w:rsidR="008F45FB" w14:paraId="0783E8D1" w14:textId="77777777" w:rsidTr="0099471D">
        <w:tc>
          <w:tcPr>
            <w:tcW w:w="22348" w:type="dxa"/>
          </w:tcPr>
          <w:p w14:paraId="66E7EC80" w14:textId="77777777" w:rsidR="00F85F61" w:rsidRPr="009D216F" w:rsidRDefault="00F85F61" w:rsidP="00F85F61">
            <w:pPr>
              <w:rPr>
                <w:rFonts w:ascii="Arial" w:hAnsi="Arial" w:cs="Arial"/>
                <w:color w:val="006600"/>
                <w:sz w:val="20"/>
                <w:szCs w:val="20"/>
              </w:rPr>
            </w:pPr>
          </w:p>
          <w:p w14:paraId="213FAC51" w14:textId="409B4A33" w:rsidR="009D216F" w:rsidRPr="009D216F" w:rsidRDefault="009D216F" w:rsidP="00F85F61">
            <w:pPr>
              <w:rPr>
                <w:rFonts w:ascii="Arial" w:hAnsi="Arial" w:cs="Arial"/>
                <w:b/>
                <w:color w:val="006600"/>
                <w:sz w:val="22"/>
                <w:szCs w:val="20"/>
              </w:rPr>
            </w:pPr>
            <w:r>
              <w:rPr>
                <w:rFonts w:ascii="Arial" w:hAnsi="Arial" w:cs="Arial"/>
                <w:b/>
                <w:color w:val="006600"/>
                <w:sz w:val="22"/>
                <w:szCs w:val="20"/>
              </w:rPr>
              <w:t>Exploring the V</w:t>
            </w:r>
            <w:r w:rsidRPr="009D216F">
              <w:rPr>
                <w:rFonts w:ascii="Arial" w:hAnsi="Arial" w:cs="Arial"/>
                <w:b/>
                <w:color w:val="006600"/>
                <w:sz w:val="22"/>
                <w:szCs w:val="20"/>
              </w:rPr>
              <w:t>u</w:t>
            </w:r>
            <w:r>
              <w:rPr>
                <w:rFonts w:ascii="Arial" w:hAnsi="Arial" w:cs="Arial"/>
                <w:b/>
                <w:color w:val="006600"/>
                <w:sz w:val="22"/>
                <w:szCs w:val="20"/>
              </w:rPr>
              <w:t>lnerability to COVID19 Between C</w:t>
            </w:r>
            <w:r w:rsidRPr="009D216F">
              <w:rPr>
                <w:rFonts w:ascii="Arial" w:hAnsi="Arial" w:cs="Arial"/>
                <w:b/>
                <w:color w:val="006600"/>
                <w:sz w:val="22"/>
                <w:szCs w:val="20"/>
              </w:rPr>
              <w:t>ommunities in England</w:t>
            </w:r>
          </w:p>
          <w:p w14:paraId="30BC3818" w14:textId="545C86DB" w:rsidR="009D216F" w:rsidRPr="009D216F" w:rsidRDefault="009D216F" w:rsidP="009D216F">
            <w:pPr>
              <w:rPr>
                <w:rFonts w:ascii="Arial" w:hAnsi="Arial" w:cs="Arial"/>
                <w:color w:val="006600"/>
                <w:sz w:val="20"/>
                <w:szCs w:val="20"/>
              </w:rPr>
            </w:pPr>
            <w:r w:rsidRPr="009D216F">
              <w:rPr>
                <w:rFonts w:ascii="Arial" w:hAnsi="Arial" w:cs="Arial"/>
                <w:color w:val="006600"/>
                <w:sz w:val="20"/>
                <w:szCs w:val="20"/>
              </w:rPr>
              <w:t>This paper assesses the association between mortality from COVID-19 in each area and the proportion of the population from Black, Asian and Minority Ethnic (BAME) backgrounds, living in care homes, living in overcrowded housing and having been admitted in the past 5 years for a long-term health condition, whilst adjusting for the age profile of each area and accounting for the regional spread and duration of the epidemic. The model was then used to produce the Small Area Vulnerability Index (SAVI) for each MSOA that indicates the relative increase in COVID-19 mortality risk that results from the level of each of the 4 vulnerability measures for each MSOA.</w:t>
            </w:r>
          </w:p>
          <w:p w14:paraId="3FC0B85A" w14:textId="77777777" w:rsidR="009D216F" w:rsidRPr="009D216F" w:rsidRDefault="009D216F" w:rsidP="009D216F">
            <w:pPr>
              <w:rPr>
                <w:rFonts w:ascii="Arial" w:hAnsi="Arial" w:cs="Arial"/>
                <w:color w:val="006600"/>
                <w:sz w:val="20"/>
                <w:szCs w:val="20"/>
              </w:rPr>
            </w:pPr>
          </w:p>
          <w:p w14:paraId="6A68C5D6" w14:textId="463B6027" w:rsidR="009D216F" w:rsidRPr="009D216F" w:rsidRDefault="009D216F" w:rsidP="009D216F">
            <w:pPr>
              <w:rPr>
                <w:rFonts w:ascii="Arial" w:hAnsi="Arial" w:cs="Arial"/>
                <w:color w:val="006600"/>
                <w:sz w:val="20"/>
                <w:szCs w:val="20"/>
              </w:rPr>
            </w:pPr>
            <w:r w:rsidRPr="009D216F">
              <w:rPr>
                <w:rFonts w:ascii="Arial" w:hAnsi="Arial" w:cs="Arial"/>
                <w:color w:val="006600"/>
                <w:sz w:val="20"/>
                <w:szCs w:val="20"/>
              </w:rPr>
              <w:t>The findings indicate high levels of vulnerability to COVID-19 are clustered within the North West, West Midlands and North East regions. Control measures and policies to shield certain groups need to take into account these factors targeting resources and proportionate to the greater needs experienced by some communities.</w:t>
            </w:r>
          </w:p>
          <w:p w14:paraId="6EE483EB" w14:textId="77777777" w:rsidR="009D216F" w:rsidRDefault="009D216F" w:rsidP="009D216F">
            <w:pPr>
              <w:rPr>
                <w:rFonts w:ascii="Arial" w:hAnsi="Arial" w:cs="Arial"/>
                <w:sz w:val="20"/>
                <w:szCs w:val="20"/>
              </w:rPr>
            </w:pPr>
          </w:p>
          <w:p w14:paraId="507A8CB1" w14:textId="587BD24D" w:rsidR="009D216F" w:rsidRDefault="005060F6" w:rsidP="00F85F61">
            <w:pPr>
              <w:rPr>
                <w:rFonts w:ascii="Arial" w:hAnsi="Arial" w:cs="Arial"/>
                <w:sz w:val="20"/>
                <w:szCs w:val="20"/>
              </w:rPr>
            </w:pPr>
            <w:hyperlink r:id="rId16" w:history="1">
              <w:r w:rsidR="009D216F" w:rsidRPr="009D216F">
                <w:rPr>
                  <w:rStyle w:val="Hyperlink"/>
                  <w:rFonts w:ascii="Arial" w:hAnsi="Arial" w:cs="Arial"/>
                  <w:sz w:val="20"/>
                  <w:szCs w:val="20"/>
                </w:rPr>
                <w:t>Paper</w:t>
              </w:r>
            </w:hyperlink>
          </w:p>
          <w:p w14:paraId="75603952" w14:textId="6F9C4598" w:rsidR="009D216F" w:rsidRPr="000C2295" w:rsidRDefault="009D216F" w:rsidP="00F85F61">
            <w:pPr>
              <w:rPr>
                <w:rFonts w:ascii="Arial" w:hAnsi="Arial" w:cs="Arial"/>
                <w:sz w:val="20"/>
                <w:szCs w:val="20"/>
              </w:rPr>
            </w:pPr>
          </w:p>
        </w:tc>
      </w:tr>
      <w:tr w:rsidR="00E210DE" w14:paraId="1C9B2B48" w14:textId="77777777" w:rsidTr="0099471D">
        <w:tc>
          <w:tcPr>
            <w:tcW w:w="22348" w:type="dxa"/>
          </w:tcPr>
          <w:p w14:paraId="70FE7154" w14:textId="77777777" w:rsidR="00E60098" w:rsidRDefault="00E60098" w:rsidP="00B96C89">
            <w:pPr>
              <w:rPr>
                <w:rFonts w:ascii="Arial" w:hAnsi="Arial" w:cs="Arial"/>
                <w:color w:val="006600"/>
                <w:sz w:val="20"/>
                <w:szCs w:val="20"/>
              </w:rPr>
            </w:pPr>
          </w:p>
          <w:p w14:paraId="4A09B1FF" w14:textId="60AE1FCB" w:rsidR="00E60098" w:rsidRPr="00E60098" w:rsidRDefault="005060F6" w:rsidP="00B96C89">
            <w:pPr>
              <w:rPr>
                <w:rFonts w:ascii="Arial" w:hAnsi="Arial" w:cs="Arial"/>
                <w:b/>
                <w:color w:val="006600"/>
                <w:sz w:val="22"/>
                <w:szCs w:val="20"/>
              </w:rPr>
            </w:pPr>
            <w:r>
              <w:rPr>
                <w:rFonts w:ascii="Arial" w:hAnsi="Arial" w:cs="Arial"/>
                <w:b/>
                <w:color w:val="006600"/>
                <w:sz w:val="22"/>
                <w:szCs w:val="20"/>
              </w:rPr>
              <w:t>Alcohol a</w:t>
            </w:r>
            <w:r w:rsidR="00E60098" w:rsidRPr="00E60098">
              <w:rPr>
                <w:rFonts w:ascii="Arial" w:hAnsi="Arial" w:cs="Arial"/>
                <w:b/>
                <w:color w:val="006600"/>
                <w:sz w:val="22"/>
                <w:szCs w:val="20"/>
              </w:rPr>
              <w:t>nd COVID</w:t>
            </w:r>
            <w:r>
              <w:rPr>
                <w:rFonts w:ascii="Arial" w:hAnsi="Arial" w:cs="Arial"/>
                <w:b/>
                <w:color w:val="006600"/>
                <w:sz w:val="22"/>
                <w:szCs w:val="20"/>
              </w:rPr>
              <w:t>-19: Tackling Problem Drinking a</w:t>
            </w:r>
            <w:r w:rsidR="00E60098" w:rsidRPr="00E60098">
              <w:rPr>
                <w:rFonts w:ascii="Arial" w:hAnsi="Arial" w:cs="Arial"/>
                <w:b/>
                <w:color w:val="006600"/>
                <w:sz w:val="22"/>
                <w:szCs w:val="20"/>
              </w:rPr>
              <w:t xml:space="preserve">fter Lockdown </w:t>
            </w:r>
          </w:p>
          <w:p w14:paraId="77880F91" w14:textId="77777777" w:rsidR="00E60098" w:rsidRDefault="00E60098" w:rsidP="00E60098">
            <w:pPr>
              <w:rPr>
                <w:rFonts w:ascii="Arial" w:hAnsi="Arial" w:cs="Arial"/>
                <w:color w:val="006600"/>
                <w:sz w:val="20"/>
                <w:szCs w:val="20"/>
              </w:rPr>
            </w:pPr>
          </w:p>
          <w:p w14:paraId="2399EFAC" w14:textId="530EBD7C" w:rsidR="00E60098" w:rsidRDefault="00E60098" w:rsidP="00E60098">
            <w:pPr>
              <w:rPr>
                <w:rFonts w:ascii="Arial" w:hAnsi="Arial" w:cs="Arial"/>
                <w:color w:val="006600"/>
                <w:sz w:val="20"/>
                <w:szCs w:val="20"/>
              </w:rPr>
            </w:pPr>
            <w:r w:rsidRPr="00E60098">
              <w:rPr>
                <w:rFonts w:ascii="Arial" w:hAnsi="Arial" w:cs="Arial"/>
                <w:color w:val="006600"/>
                <w:sz w:val="20"/>
                <w:szCs w:val="20"/>
              </w:rPr>
              <w:t>This is a virtual Zoom webinar</w:t>
            </w:r>
          </w:p>
          <w:p w14:paraId="171414E1" w14:textId="77777777" w:rsidR="00E60098" w:rsidRPr="00E60098" w:rsidRDefault="00E60098" w:rsidP="00E60098">
            <w:pPr>
              <w:rPr>
                <w:rFonts w:ascii="Arial" w:hAnsi="Arial" w:cs="Arial"/>
                <w:color w:val="006600"/>
                <w:sz w:val="20"/>
                <w:szCs w:val="20"/>
              </w:rPr>
            </w:pPr>
            <w:r w:rsidRPr="00E60098">
              <w:rPr>
                <w:rFonts w:ascii="Arial" w:hAnsi="Arial" w:cs="Arial"/>
                <w:color w:val="006600"/>
                <w:sz w:val="20"/>
                <w:szCs w:val="20"/>
              </w:rPr>
              <w:t xml:space="preserve">Monday 27 July 2020, 10.30am - 12.00pm </w:t>
            </w:r>
          </w:p>
          <w:p w14:paraId="39CA1F7E" w14:textId="77777777" w:rsidR="00E60098" w:rsidRDefault="00E60098" w:rsidP="00E60098">
            <w:pPr>
              <w:rPr>
                <w:rFonts w:ascii="Arial" w:hAnsi="Arial" w:cs="Arial"/>
                <w:color w:val="006600"/>
                <w:sz w:val="20"/>
                <w:szCs w:val="20"/>
              </w:rPr>
            </w:pPr>
          </w:p>
          <w:p w14:paraId="7871B355" w14:textId="77777777" w:rsidR="00E60098" w:rsidRPr="00E60098" w:rsidRDefault="00E60098" w:rsidP="00E60098">
            <w:pPr>
              <w:rPr>
                <w:rFonts w:ascii="Arial" w:hAnsi="Arial" w:cs="Arial"/>
                <w:color w:val="006600"/>
                <w:sz w:val="20"/>
                <w:szCs w:val="20"/>
              </w:rPr>
            </w:pPr>
            <w:r w:rsidRPr="00E60098">
              <w:rPr>
                <w:rFonts w:ascii="Arial" w:hAnsi="Arial" w:cs="Arial"/>
                <w:color w:val="006600"/>
                <w:sz w:val="20"/>
                <w:szCs w:val="20"/>
              </w:rPr>
              <w:t>The impact of the last four months on the nation’s drinking habits has been well documented. Further research, published by Alcohol Change UK on 3 July, reported that a quarter of drinkers are drinking more now than before lockdown. Experts have warned that failure to tackle problem drinking during the COVID-19 pandemic could result in increased harm for a generation.</w:t>
            </w:r>
          </w:p>
          <w:p w14:paraId="3CF9BB8A" w14:textId="77777777" w:rsidR="00E60098" w:rsidRPr="00E60098" w:rsidRDefault="00E60098" w:rsidP="00E60098">
            <w:pPr>
              <w:rPr>
                <w:rFonts w:ascii="Arial" w:hAnsi="Arial" w:cs="Arial"/>
                <w:color w:val="006600"/>
                <w:sz w:val="20"/>
                <w:szCs w:val="20"/>
              </w:rPr>
            </w:pPr>
          </w:p>
          <w:p w14:paraId="539C7A1E" w14:textId="77777777" w:rsidR="00E60098" w:rsidRPr="00E60098" w:rsidRDefault="00E60098" w:rsidP="00E60098">
            <w:pPr>
              <w:rPr>
                <w:rFonts w:ascii="Arial" w:hAnsi="Arial" w:cs="Arial"/>
                <w:color w:val="006600"/>
                <w:sz w:val="20"/>
                <w:szCs w:val="20"/>
              </w:rPr>
            </w:pPr>
            <w:r w:rsidRPr="00E60098">
              <w:rPr>
                <w:rFonts w:ascii="Arial" w:hAnsi="Arial" w:cs="Arial"/>
                <w:color w:val="006600"/>
                <w:sz w:val="20"/>
                <w:szCs w:val="20"/>
              </w:rPr>
              <w:t>Local authorities and alcohol recovery providers have worked hard to keep services accessible during lockdown and will continue to do so. Local and national leaders are keen to build on previous work to create healthier and fairer communities; strategies for tackling problem drinking will play an important part in this.</w:t>
            </w:r>
          </w:p>
          <w:p w14:paraId="3505BAB3" w14:textId="77777777" w:rsidR="00E60098" w:rsidRPr="00E60098" w:rsidRDefault="00E60098" w:rsidP="00E60098">
            <w:pPr>
              <w:rPr>
                <w:rFonts w:ascii="Arial" w:hAnsi="Arial" w:cs="Arial"/>
                <w:color w:val="006600"/>
                <w:sz w:val="20"/>
                <w:szCs w:val="20"/>
              </w:rPr>
            </w:pPr>
          </w:p>
          <w:p w14:paraId="317CAAFC" w14:textId="36BAD278" w:rsidR="00E60098" w:rsidRDefault="00E60098" w:rsidP="00E60098">
            <w:pPr>
              <w:rPr>
                <w:rFonts w:ascii="Arial" w:hAnsi="Arial" w:cs="Arial"/>
                <w:color w:val="006600"/>
                <w:sz w:val="20"/>
                <w:szCs w:val="20"/>
              </w:rPr>
            </w:pPr>
            <w:r w:rsidRPr="00E60098">
              <w:rPr>
                <w:rFonts w:ascii="Arial" w:hAnsi="Arial" w:cs="Arial"/>
                <w:color w:val="006600"/>
                <w:sz w:val="20"/>
                <w:szCs w:val="20"/>
              </w:rPr>
              <w:t>This webinar will provide an opportunity to understand the latest evidence on alcohol consumption as we emerge from lockdown and possible social and health impacts. We will also discuss the approaches and actions both local and national leaders should take to tackle problem drinking, especially in relation to supporting the most vulnerable and reducing alcoh</w:t>
            </w:r>
            <w:r>
              <w:rPr>
                <w:rFonts w:ascii="Arial" w:hAnsi="Arial" w:cs="Arial"/>
                <w:color w:val="006600"/>
                <w:sz w:val="20"/>
                <w:szCs w:val="20"/>
              </w:rPr>
              <w:t>ol related health inequalities.</w:t>
            </w:r>
          </w:p>
          <w:p w14:paraId="38292248" w14:textId="77777777" w:rsidR="00E60098" w:rsidRDefault="00E60098" w:rsidP="00E60098">
            <w:pPr>
              <w:rPr>
                <w:rFonts w:ascii="Arial" w:hAnsi="Arial" w:cs="Arial"/>
                <w:color w:val="006600"/>
                <w:sz w:val="20"/>
                <w:szCs w:val="20"/>
              </w:rPr>
            </w:pPr>
          </w:p>
          <w:p w14:paraId="6C4EA0B8" w14:textId="26CC59FE" w:rsidR="00E60098" w:rsidRDefault="00E60098" w:rsidP="00E60098">
            <w:pPr>
              <w:rPr>
                <w:rFonts w:ascii="Arial" w:hAnsi="Arial" w:cs="Arial"/>
                <w:color w:val="006600"/>
                <w:sz w:val="20"/>
                <w:szCs w:val="20"/>
              </w:rPr>
            </w:pPr>
            <w:r>
              <w:rPr>
                <w:rFonts w:ascii="Arial" w:hAnsi="Arial" w:cs="Arial"/>
                <w:color w:val="006600"/>
                <w:sz w:val="20"/>
                <w:szCs w:val="20"/>
              </w:rPr>
              <w:t xml:space="preserve">Who should attend: </w:t>
            </w:r>
            <w:r w:rsidRPr="00E60098">
              <w:rPr>
                <w:rFonts w:ascii="Arial" w:hAnsi="Arial" w:cs="Arial"/>
                <w:color w:val="006600"/>
                <w:sz w:val="20"/>
                <w:szCs w:val="20"/>
              </w:rPr>
              <w:t>Elected Members</w:t>
            </w:r>
            <w:r>
              <w:rPr>
                <w:rFonts w:ascii="Arial" w:hAnsi="Arial" w:cs="Arial"/>
                <w:color w:val="006600"/>
                <w:sz w:val="20"/>
                <w:szCs w:val="20"/>
              </w:rPr>
              <w:t xml:space="preserve">, </w:t>
            </w:r>
            <w:r w:rsidRPr="00E60098">
              <w:rPr>
                <w:rFonts w:ascii="Arial" w:hAnsi="Arial" w:cs="Arial"/>
                <w:color w:val="006600"/>
                <w:sz w:val="20"/>
                <w:szCs w:val="20"/>
              </w:rPr>
              <w:t>Chief Executives</w:t>
            </w:r>
            <w:r>
              <w:rPr>
                <w:rFonts w:ascii="Arial" w:hAnsi="Arial" w:cs="Arial"/>
                <w:color w:val="006600"/>
                <w:sz w:val="20"/>
                <w:szCs w:val="20"/>
              </w:rPr>
              <w:t xml:space="preserve">, </w:t>
            </w:r>
            <w:r w:rsidRPr="00E60098">
              <w:rPr>
                <w:rFonts w:ascii="Arial" w:hAnsi="Arial" w:cs="Arial"/>
                <w:color w:val="006600"/>
                <w:sz w:val="20"/>
                <w:szCs w:val="20"/>
              </w:rPr>
              <w:t>Directors of Adult Social Services</w:t>
            </w:r>
            <w:r>
              <w:rPr>
                <w:rFonts w:ascii="Arial" w:hAnsi="Arial" w:cs="Arial"/>
                <w:color w:val="006600"/>
                <w:sz w:val="20"/>
                <w:szCs w:val="20"/>
              </w:rPr>
              <w:t xml:space="preserve">, </w:t>
            </w:r>
            <w:r w:rsidRPr="00E60098">
              <w:rPr>
                <w:rFonts w:ascii="Arial" w:hAnsi="Arial" w:cs="Arial"/>
                <w:color w:val="006600"/>
                <w:sz w:val="20"/>
                <w:szCs w:val="20"/>
              </w:rPr>
              <w:t>Directors of Public Health</w:t>
            </w:r>
            <w:r>
              <w:rPr>
                <w:rFonts w:ascii="Arial" w:hAnsi="Arial" w:cs="Arial"/>
                <w:color w:val="006600"/>
                <w:sz w:val="20"/>
                <w:szCs w:val="20"/>
              </w:rPr>
              <w:t xml:space="preserve"> and </w:t>
            </w:r>
            <w:r w:rsidRPr="00E60098">
              <w:rPr>
                <w:rFonts w:ascii="Arial" w:hAnsi="Arial" w:cs="Arial"/>
                <w:color w:val="006600"/>
                <w:sz w:val="20"/>
                <w:szCs w:val="20"/>
              </w:rPr>
              <w:t>Public Health Commissioners</w:t>
            </w:r>
          </w:p>
          <w:p w14:paraId="08A53DFE" w14:textId="77777777" w:rsidR="00E60098" w:rsidRDefault="00E60098" w:rsidP="00E60098">
            <w:pPr>
              <w:rPr>
                <w:rFonts w:ascii="Arial" w:hAnsi="Arial" w:cs="Arial"/>
                <w:color w:val="006600"/>
                <w:sz w:val="20"/>
                <w:szCs w:val="20"/>
              </w:rPr>
            </w:pPr>
          </w:p>
          <w:p w14:paraId="4647EF26" w14:textId="6EB772A5" w:rsidR="00E60098" w:rsidRDefault="005060F6" w:rsidP="00E60098">
            <w:pPr>
              <w:rPr>
                <w:rFonts w:ascii="Arial" w:hAnsi="Arial" w:cs="Arial"/>
                <w:color w:val="006600"/>
                <w:sz w:val="20"/>
                <w:szCs w:val="20"/>
              </w:rPr>
            </w:pPr>
            <w:hyperlink r:id="rId17" w:history="1">
              <w:r w:rsidR="00E60098" w:rsidRPr="00E60098">
                <w:rPr>
                  <w:rStyle w:val="Hyperlink"/>
                  <w:rFonts w:ascii="Arial" w:hAnsi="Arial" w:cs="Arial"/>
                  <w:sz w:val="20"/>
                  <w:szCs w:val="20"/>
                </w:rPr>
                <w:t>Book here</w:t>
              </w:r>
            </w:hyperlink>
          </w:p>
          <w:p w14:paraId="0F286AF0" w14:textId="1103636B" w:rsidR="00E60098" w:rsidRPr="003C57F2" w:rsidRDefault="00E60098" w:rsidP="00B96C89">
            <w:pPr>
              <w:rPr>
                <w:rFonts w:ascii="Arial" w:hAnsi="Arial" w:cs="Arial"/>
                <w:color w:val="006600"/>
                <w:sz w:val="20"/>
                <w:szCs w:val="20"/>
              </w:rPr>
            </w:pPr>
          </w:p>
        </w:tc>
      </w:tr>
      <w:tr w:rsidR="001D1EFD" w14:paraId="3FC50FF1" w14:textId="77777777" w:rsidTr="0099471D">
        <w:tc>
          <w:tcPr>
            <w:tcW w:w="22348" w:type="dxa"/>
          </w:tcPr>
          <w:p w14:paraId="258BF4D4" w14:textId="4B15164C" w:rsidR="00D94FE8" w:rsidRDefault="00D94FE8" w:rsidP="00CF157D">
            <w:pPr>
              <w:rPr>
                <w:rFonts w:ascii="Arial" w:hAnsi="Arial" w:cs="Arial"/>
                <w:color w:val="006600"/>
                <w:sz w:val="20"/>
                <w:szCs w:val="20"/>
              </w:rPr>
            </w:pPr>
          </w:p>
          <w:p w14:paraId="053C2796" w14:textId="43E448D2" w:rsidR="00067E86" w:rsidRPr="00067E86" w:rsidRDefault="00067E86" w:rsidP="00CF157D">
            <w:pPr>
              <w:rPr>
                <w:rFonts w:ascii="Arial" w:hAnsi="Arial" w:cs="Arial"/>
                <w:b/>
                <w:color w:val="006600"/>
                <w:sz w:val="22"/>
                <w:szCs w:val="20"/>
              </w:rPr>
            </w:pPr>
            <w:r w:rsidRPr="00067E86">
              <w:rPr>
                <w:rFonts w:ascii="Arial" w:hAnsi="Arial" w:cs="Arial"/>
                <w:b/>
                <w:color w:val="006600"/>
                <w:sz w:val="22"/>
                <w:szCs w:val="20"/>
              </w:rPr>
              <w:t>English Councils Cal</w:t>
            </w:r>
            <w:r>
              <w:rPr>
                <w:rFonts w:ascii="Arial" w:hAnsi="Arial" w:cs="Arial"/>
                <w:b/>
                <w:color w:val="006600"/>
                <w:sz w:val="22"/>
                <w:szCs w:val="20"/>
              </w:rPr>
              <w:t>l for Smoking Ban Outside Pubs a</w:t>
            </w:r>
            <w:r w:rsidRPr="00067E86">
              <w:rPr>
                <w:rFonts w:ascii="Arial" w:hAnsi="Arial" w:cs="Arial"/>
                <w:b/>
                <w:color w:val="006600"/>
                <w:sz w:val="22"/>
                <w:szCs w:val="20"/>
              </w:rPr>
              <w:t>nd Cafes</w:t>
            </w:r>
          </w:p>
          <w:p w14:paraId="5C17F68C" w14:textId="44021560" w:rsidR="00067E86" w:rsidRDefault="00067E86" w:rsidP="00CF157D">
            <w:pPr>
              <w:rPr>
                <w:rFonts w:ascii="Arial" w:hAnsi="Arial" w:cs="Arial"/>
                <w:color w:val="006600"/>
                <w:sz w:val="20"/>
                <w:szCs w:val="20"/>
              </w:rPr>
            </w:pPr>
            <w:r w:rsidRPr="00067E86">
              <w:rPr>
                <w:rFonts w:ascii="Arial" w:hAnsi="Arial" w:cs="Arial"/>
                <w:color w:val="006600"/>
                <w:sz w:val="20"/>
                <w:szCs w:val="20"/>
              </w:rPr>
              <w:t>Councils are calling for smoking to be banned outside pubs, cafes and bars to make them more family friendly and help hig</w:t>
            </w:r>
            <w:r>
              <w:rPr>
                <w:rFonts w:ascii="Arial" w:hAnsi="Arial" w:cs="Arial"/>
                <w:color w:val="006600"/>
                <w:sz w:val="20"/>
                <w:szCs w:val="20"/>
              </w:rPr>
              <w:t>h streets recover from lockdown, but the government seem to be opposed to the ban.</w:t>
            </w:r>
          </w:p>
          <w:p w14:paraId="5F654501" w14:textId="77777777" w:rsidR="00067E86" w:rsidRDefault="00067E86" w:rsidP="00CF157D">
            <w:pPr>
              <w:rPr>
                <w:rFonts w:ascii="Arial" w:hAnsi="Arial" w:cs="Arial"/>
                <w:color w:val="006600"/>
                <w:sz w:val="20"/>
                <w:szCs w:val="20"/>
              </w:rPr>
            </w:pPr>
          </w:p>
          <w:p w14:paraId="0837AD98" w14:textId="6AFAD9E3" w:rsidR="00067E86" w:rsidRDefault="00067E86" w:rsidP="00CF157D">
            <w:pPr>
              <w:rPr>
                <w:rFonts w:ascii="Arial" w:hAnsi="Arial" w:cs="Arial"/>
                <w:color w:val="006600"/>
                <w:sz w:val="20"/>
                <w:szCs w:val="20"/>
              </w:rPr>
            </w:pPr>
            <w:hyperlink r:id="rId18" w:history="1">
              <w:r w:rsidRPr="00067E86">
                <w:rPr>
                  <w:rStyle w:val="Hyperlink"/>
                  <w:rFonts w:ascii="Arial" w:hAnsi="Arial" w:cs="Arial"/>
                  <w:sz w:val="20"/>
                  <w:szCs w:val="20"/>
                </w:rPr>
                <w:t>Article</w:t>
              </w:r>
            </w:hyperlink>
          </w:p>
          <w:p w14:paraId="78A72861" w14:textId="644C3EF4" w:rsidR="00067E86" w:rsidRDefault="00067E86" w:rsidP="00CF157D">
            <w:pPr>
              <w:rPr>
                <w:rFonts w:ascii="Arial" w:hAnsi="Arial" w:cs="Arial"/>
                <w:color w:val="006600"/>
                <w:sz w:val="20"/>
                <w:szCs w:val="20"/>
              </w:rPr>
            </w:pPr>
          </w:p>
        </w:tc>
      </w:tr>
      <w:tr w:rsidR="00EC572E" w14:paraId="186CB432" w14:textId="77777777" w:rsidTr="0099471D">
        <w:tc>
          <w:tcPr>
            <w:tcW w:w="22348" w:type="dxa"/>
          </w:tcPr>
          <w:p w14:paraId="37FF53F1" w14:textId="2B00D4A1" w:rsidR="00FA18CD" w:rsidRDefault="00FA18CD" w:rsidP="00FA18CD">
            <w:pPr>
              <w:rPr>
                <w:rFonts w:ascii="Arial" w:hAnsi="Arial" w:cs="Arial"/>
                <w:color w:val="006600"/>
                <w:sz w:val="20"/>
                <w:szCs w:val="20"/>
              </w:rPr>
            </w:pPr>
          </w:p>
          <w:p w14:paraId="2603F8E2" w14:textId="09125F13" w:rsidR="00951AB5" w:rsidRPr="00FA18CD" w:rsidRDefault="00FA18CD" w:rsidP="00FA18CD">
            <w:pPr>
              <w:rPr>
                <w:rFonts w:ascii="Arial" w:hAnsi="Arial" w:cs="Arial"/>
                <w:b/>
                <w:color w:val="006600"/>
                <w:sz w:val="20"/>
                <w:szCs w:val="20"/>
              </w:rPr>
            </w:pPr>
            <w:r w:rsidRPr="00FA18CD">
              <w:rPr>
                <w:rFonts w:ascii="Arial" w:hAnsi="Arial" w:cs="Arial"/>
                <w:b/>
                <w:color w:val="006600"/>
                <w:sz w:val="22"/>
                <w:szCs w:val="20"/>
              </w:rPr>
              <w:t xml:space="preserve">Time To Be Radical? The </w:t>
            </w:r>
            <w:r>
              <w:rPr>
                <w:rFonts w:ascii="Arial" w:hAnsi="Arial" w:cs="Arial"/>
                <w:b/>
                <w:color w:val="006600"/>
                <w:sz w:val="22"/>
                <w:szCs w:val="20"/>
              </w:rPr>
              <w:t>View f</w:t>
            </w:r>
            <w:r w:rsidRPr="00FA18CD">
              <w:rPr>
                <w:rFonts w:ascii="Arial" w:hAnsi="Arial" w:cs="Arial"/>
                <w:b/>
                <w:color w:val="006600"/>
                <w:sz w:val="22"/>
                <w:szCs w:val="20"/>
              </w:rPr>
              <w:t>rom System Le</w:t>
            </w:r>
            <w:r>
              <w:rPr>
                <w:rFonts w:ascii="Arial" w:hAnsi="Arial" w:cs="Arial"/>
                <w:b/>
                <w:color w:val="006600"/>
                <w:sz w:val="22"/>
                <w:szCs w:val="20"/>
              </w:rPr>
              <w:t>aders on the Future of ‘System b</w:t>
            </w:r>
            <w:r w:rsidRPr="00FA18CD">
              <w:rPr>
                <w:rFonts w:ascii="Arial" w:hAnsi="Arial" w:cs="Arial"/>
                <w:b/>
                <w:color w:val="006600"/>
                <w:sz w:val="22"/>
                <w:szCs w:val="20"/>
              </w:rPr>
              <w:t>y Default’</w:t>
            </w:r>
          </w:p>
          <w:p w14:paraId="4B09B1CA" w14:textId="4AF8366A" w:rsidR="00FA18CD" w:rsidRDefault="00FA18CD" w:rsidP="00FA18CD">
            <w:pPr>
              <w:rPr>
                <w:rFonts w:ascii="Arial" w:hAnsi="Arial" w:cs="Arial"/>
                <w:color w:val="006600"/>
                <w:sz w:val="20"/>
                <w:szCs w:val="20"/>
              </w:rPr>
            </w:pPr>
            <w:r w:rsidRPr="00FA18CD">
              <w:rPr>
                <w:rFonts w:ascii="Arial" w:hAnsi="Arial" w:cs="Arial"/>
                <w:color w:val="006600"/>
                <w:sz w:val="20"/>
                <w:szCs w:val="20"/>
              </w:rPr>
              <w:t>There has been understandable speculation about the extent to which</w:t>
            </w:r>
            <w:r>
              <w:rPr>
                <w:rFonts w:ascii="Arial" w:hAnsi="Arial" w:cs="Arial"/>
                <w:color w:val="006600"/>
                <w:sz w:val="20"/>
                <w:szCs w:val="20"/>
              </w:rPr>
              <w:t xml:space="preserve"> </w:t>
            </w:r>
            <w:r w:rsidRPr="00FA18CD">
              <w:rPr>
                <w:rFonts w:ascii="Arial" w:hAnsi="Arial" w:cs="Arial"/>
                <w:color w:val="006600"/>
                <w:sz w:val="20"/>
                <w:szCs w:val="20"/>
              </w:rPr>
              <w:t>COVID-19 will impact on the move to system working, and the introduction of</w:t>
            </w:r>
            <w:r>
              <w:rPr>
                <w:rFonts w:ascii="Arial" w:hAnsi="Arial" w:cs="Arial"/>
                <w:color w:val="006600"/>
                <w:sz w:val="20"/>
                <w:szCs w:val="20"/>
              </w:rPr>
              <w:t xml:space="preserve"> </w:t>
            </w:r>
            <w:r w:rsidRPr="00FA18CD">
              <w:rPr>
                <w:rFonts w:ascii="Arial" w:hAnsi="Arial" w:cs="Arial"/>
                <w:color w:val="006600"/>
                <w:sz w:val="20"/>
                <w:szCs w:val="20"/>
              </w:rPr>
              <w:t>integrated care systems (ICSs) that was set out in the NHS Long Term Plan.</w:t>
            </w:r>
            <w:r>
              <w:t xml:space="preserve"> </w:t>
            </w:r>
            <w:r>
              <w:rPr>
                <w:rFonts w:ascii="Arial" w:hAnsi="Arial" w:cs="Arial"/>
                <w:color w:val="006600"/>
                <w:sz w:val="20"/>
                <w:szCs w:val="20"/>
              </w:rPr>
              <w:t xml:space="preserve">Given the </w:t>
            </w:r>
            <w:r w:rsidRPr="00FA18CD">
              <w:rPr>
                <w:rFonts w:ascii="Arial" w:hAnsi="Arial" w:cs="Arial"/>
                <w:color w:val="006600"/>
                <w:sz w:val="20"/>
                <w:szCs w:val="20"/>
              </w:rPr>
              <w:t>uncertainties, the NHS Confederation’s ICS Network have</w:t>
            </w:r>
            <w:r>
              <w:rPr>
                <w:rFonts w:ascii="Arial" w:hAnsi="Arial" w:cs="Arial"/>
                <w:color w:val="006600"/>
                <w:sz w:val="20"/>
                <w:szCs w:val="20"/>
              </w:rPr>
              <w:t xml:space="preserve"> </w:t>
            </w:r>
            <w:r w:rsidRPr="00FA18CD">
              <w:rPr>
                <w:rFonts w:ascii="Arial" w:hAnsi="Arial" w:cs="Arial"/>
                <w:color w:val="006600"/>
                <w:sz w:val="20"/>
                <w:szCs w:val="20"/>
              </w:rPr>
              <w:t>started discussions as to what next steps systems themselves would like to see,</w:t>
            </w:r>
            <w:r>
              <w:rPr>
                <w:rFonts w:ascii="Arial" w:hAnsi="Arial" w:cs="Arial"/>
                <w:color w:val="006600"/>
                <w:sz w:val="20"/>
                <w:szCs w:val="20"/>
              </w:rPr>
              <w:t xml:space="preserve"> </w:t>
            </w:r>
            <w:r w:rsidRPr="00FA18CD">
              <w:rPr>
                <w:rFonts w:ascii="Arial" w:hAnsi="Arial" w:cs="Arial"/>
                <w:color w:val="006600"/>
                <w:sz w:val="20"/>
                <w:szCs w:val="20"/>
              </w:rPr>
              <w:t>as we begin to look beyond the emergency response to COVID-19 and towards</w:t>
            </w:r>
            <w:r>
              <w:rPr>
                <w:rFonts w:ascii="Arial" w:hAnsi="Arial" w:cs="Arial"/>
                <w:color w:val="006600"/>
                <w:sz w:val="20"/>
                <w:szCs w:val="20"/>
              </w:rPr>
              <w:t xml:space="preserve"> </w:t>
            </w:r>
            <w:r w:rsidRPr="00FA18CD">
              <w:rPr>
                <w:rFonts w:ascii="Arial" w:hAnsi="Arial" w:cs="Arial"/>
                <w:color w:val="006600"/>
                <w:sz w:val="20"/>
                <w:szCs w:val="20"/>
              </w:rPr>
              <w:t>a coherent future vision for system by default.</w:t>
            </w:r>
            <w:r>
              <w:rPr>
                <w:rFonts w:ascii="Arial" w:hAnsi="Arial" w:cs="Arial"/>
                <w:color w:val="006600"/>
                <w:sz w:val="20"/>
                <w:szCs w:val="20"/>
              </w:rPr>
              <w:t xml:space="preserve"> </w:t>
            </w:r>
          </w:p>
          <w:p w14:paraId="3324EF65" w14:textId="77777777" w:rsidR="00FA18CD" w:rsidRPr="00FA18CD" w:rsidRDefault="00FA18CD" w:rsidP="00FA18CD">
            <w:pPr>
              <w:rPr>
                <w:rFonts w:ascii="Arial" w:hAnsi="Arial" w:cs="Arial"/>
                <w:color w:val="006600"/>
                <w:sz w:val="20"/>
                <w:szCs w:val="20"/>
              </w:rPr>
            </w:pPr>
          </w:p>
          <w:p w14:paraId="016FC5AE" w14:textId="32FDBAE8" w:rsidR="00FA18CD" w:rsidRDefault="00FA18CD" w:rsidP="00FA18CD">
            <w:pPr>
              <w:rPr>
                <w:rFonts w:ascii="Arial" w:hAnsi="Arial" w:cs="Arial"/>
                <w:color w:val="006600"/>
                <w:sz w:val="20"/>
                <w:szCs w:val="20"/>
              </w:rPr>
            </w:pPr>
            <w:r>
              <w:rPr>
                <w:rFonts w:ascii="Arial" w:hAnsi="Arial" w:cs="Arial"/>
                <w:color w:val="006600"/>
                <w:sz w:val="20"/>
                <w:szCs w:val="20"/>
              </w:rPr>
              <w:t>This</w:t>
            </w:r>
            <w:r w:rsidRPr="00FA18CD">
              <w:rPr>
                <w:rFonts w:ascii="Arial" w:hAnsi="Arial" w:cs="Arial"/>
                <w:color w:val="006600"/>
                <w:sz w:val="20"/>
                <w:szCs w:val="20"/>
              </w:rPr>
              <w:t xml:space="preserve"> report sets out the results of polling of system leaders conducted</w:t>
            </w:r>
            <w:r>
              <w:rPr>
                <w:rFonts w:ascii="Arial" w:hAnsi="Arial" w:cs="Arial"/>
                <w:color w:val="006600"/>
                <w:sz w:val="20"/>
                <w:szCs w:val="20"/>
              </w:rPr>
              <w:t xml:space="preserve"> </w:t>
            </w:r>
            <w:r w:rsidRPr="00FA18CD">
              <w:rPr>
                <w:rFonts w:ascii="Arial" w:hAnsi="Arial" w:cs="Arial"/>
                <w:color w:val="006600"/>
                <w:sz w:val="20"/>
                <w:szCs w:val="20"/>
              </w:rPr>
              <w:t>during the ICS Network’s joint session in June 2020, on a range of issues</w:t>
            </w:r>
            <w:r>
              <w:rPr>
                <w:rFonts w:ascii="Arial" w:hAnsi="Arial" w:cs="Arial"/>
                <w:color w:val="006600"/>
                <w:sz w:val="20"/>
                <w:szCs w:val="20"/>
              </w:rPr>
              <w:t xml:space="preserve"> </w:t>
            </w:r>
            <w:r w:rsidRPr="00FA18CD">
              <w:rPr>
                <w:rFonts w:ascii="Arial" w:hAnsi="Arial" w:cs="Arial"/>
                <w:color w:val="006600"/>
                <w:sz w:val="20"/>
                <w:szCs w:val="20"/>
              </w:rPr>
              <w:t>relating to the future of system by default. In total, 40 responded to our</w:t>
            </w:r>
            <w:r>
              <w:rPr>
                <w:rFonts w:ascii="Arial" w:hAnsi="Arial" w:cs="Arial"/>
                <w:color w:val="006600"/>
                <w:sz w:val="20"/>
                <w:szCs w:val="20"/>
              </w:rPr>
              <w:t xml:space="preserve"> </w:t>
            </w:r>
            <w:r w:rsidRPr="00FA18CD">
              <w:rPr>
                <w:rFonts w:ascii="Arial" w:hAnsi="Arial" w:cs="Arial"/>
                <w:color w:val="006600"/>
                <w:sz w:val="20"/>
                <w:szCs w:val="20"/>
              </w:rPr>
              <w:t>poll, representing approximately half of all STP and ICS chairs and leaders</w:t>
            </w:r>
            <w:r>
              <w:rPr>
                <w:rFonts w:ascii="Arial" w:hAnsi="Arial" w:cs="Arial"/>
                <w:color w:val="006600"/>
                <w:sz w:val="20"/>
                <w:szCs w:val="20"/>
              </w:rPr>
              <w:t xml:space="preserve"> </w:t>
            </w:r>
            <w:r w:rsidRPr="00FA18CD">
              <w:rPr>
                <w:rFonts w:ascii="Arial" w:hAnsi="Arial" w:cs="Arial"/>
                <w:color w:val="006600"/>
                <w:sz w:val="20"/>
                <w:szCs w:val="20"/>
              </w:rPr>
              <w:t>nationwide. The results indicate that since the outbreak of the pandemic there</w:t>
            </w:r>
            <w:r>
              <w:rPr>
                <w:rFonts w:ascii="Arial" w:hAnsi="Arial" w:cs="Arial"/>
                <w:color w:val="006600"/>
                <w:sz w:val="20"/>
                <w:szCs w:val="20"/>
              </w:rPr>
              <w:t xml:space="preserve"> </w:t>
            </w:r>
            <w:r w:rsidRPr="00FA18CD">
              <w:rPr>
                <w:rFonts w:ascii="Arial" w:hAnsi="Arial" w:cs="Arial"/>
                <w:color w:val="006600"/>
                <w:sz w:val="20"/>
                <w:szCs w:val="20"/>
              </w:rPr>
              <w:t>is a growing appetite for significant strengthening of system working, with</w:t>
            </w:r>
            <w:r>
              <w:rPr>
                <w:rFonts w:ascii="Arial" w:hAnsi="Arial" w:cs="Arial"/>
                <w:color w:val="006600"/>
                <w:sz w:val="20"/>
                <w:szCs w:val="20"/>
              </w:rPr>
              <w:t xml:space="preserve"> </w:t>
            </w:r>
            <w:r w:rsidRPr="00FA18CD">
              <w:rPr>
                <w:rFonts w:ascii="Arial" w:hAnsi="Arial" w:cs="Arial"/>
                <w:color w:val="006600"/>
                <w:sz w:val="20"/>
                <w:szCs w:val="20"/>
              </w:rPr>
              <w:t>an increasing number moving away from the current voluntary partnerships</w:t>
            </w:r>
            <w:r>
              <w:rPr>
                <w:rFonts w:ascii="Arial" w:hAnsi="Arial" w:cs="Arial"/>
                <w:color w:val="006600"/>
                <w:sz w:val="20"/>
                <w:szCs w:val="20"/>
              </w:rPr>
              <w:t xml:space="preserve"> </w:t>
            </w:r>
            <w:r w:rsidRPr="00FA18CD">
              <w:rPr>
                <w:rFonts w:ascii="Arial" w:hAnsi="Arial" w:cs="Arial"/>
                <w:color w:val="006600"/>
                <w:sz w:val="20"/>
                <w:szCs w:val="20"/>
              </w:rPr>
              <w:t>approach in favour of more formalised working arrangements. There is also a</w:t>
            </w:r>
            <w:r>
              <w:rPr>
                <w:rFonts w:ascii="Arial" w:hAnsi="Arial" w:cs="Arial"/>
                <w:color w:val="006600"/>
                <w:sz w:val="20"/>
                <w:szCs w:val="20"/>
              </w:rPr>
              <w:t xml:space="preserve"> </w:t>
            </w:r>
            <w:r w:rsidRPr="00FA18CD">
              <w:rPr>
                <w:rFonts w:ascii="Arial" w:hAnsi="Arial" w:cs="Arial"/>
                <w:color w:val="006600"/>
                <w:sz w:val="20"/>
                <w:szCs w:val="20"/>
              </w:rPr>
              <w:t>strong sense that local authorities need to be equal partners in ICSs and not an</w:t>
            </w:r>
            <w:r>
              <w:rPr>
                <w:rFonts w:ascii="Arial" w:hAnsi="Arial" w:cs="Arial"/>
                <w:color w:val="006600"/>
                <w:sz w:val="20"/>
                <w:szCs w:val="20"/>
              </w:rPr>
              <w:t xml:space="preserve"> </w:t>
            </w:r>
            <w:r w:rsidRPr="00FA18CD">
              <w:rPr>
                <w:rFonts w:ascii="Arial" w:hAnsi="Arial" w:cs="Arial"/>
                <w:color w:val="006600"/>
                <w:sz w:val="20"/>
                <w:szCs w:val="20"/>
              </w:rPr>
              <w:t>afterthought.</w:t>
            </w:r>
          </w:p>
          <w:p w14:paraId="2F4C5C12" w14:textId="77777777" w:rsidR="00FA18CD" w:rsidRDefault="00FA18CD" w:rsidP="00FA18CD">
            <w:pPr>
              <w:rPr>
                <w:rFonts w:ascii="Arial" w:hAnsi="Arial" w:cs="Arial"/>
                <w:color w:val="006600"/>
                <w:sz w:val="20"/>
                <w:szCs w:val="20"/>
              </w:rPr>
            </w:pPr>
          </w:p>
          <w:p w14:paraId="1F74F708" w14:textId="4A5DA938" w:rsidR="00FA18CD" w:rsidRDefault="00FA18CD" w:rsidP="00FA18CD">
            <w:pPr>
              <w:rPr>
                <w:rFonts w:ascii="Arial" w:hAnsi="Arial" w:cs="Arial"/>
                <w:color w:val="006600"/>
                <w:sz w:val="20"/>
                <w:szCs w:val="20"/>
              </w:rPr>
            </w:pPr>
            <w:hyperlink r:id="rId19" w:history="1">
              <w:r w:rsidRPr="00FA18CD">
                <w:rPr>
                  <w:rStyle w:val="Hyperlink"/>
                  <w:rFonts w:ascii="Arial" w:hAnsi="Arial" w:cs="Arial"/>
                  <w:sz w:val="20"/>
                  <w:szCs w:val="20"/>
                </w:rPr>
                <w:t>Report</w:t>
              </w:r>
            </w:hyperlink>
          </w:p>
          <w:p w14:paraId="5A4B5E47" w14:textId="5561DA63" w:rsidR="00FA18CD" w:rsidRDefault="00FA18CD" w:rsidP="00FA18CD">
            <w:pPr>
              <w:rPr>
                <w:rFonts w:ascii="Arial" w:hAnsi="Arial" w:cs="Arial"/>
                <w:color w:val="006600"/>
                <w:sz w:val="20"/>
                <w:szCs w:val="20"/>
              </w:rPr>
            </w:pPr>
          </w:p>
        </w:tc>
      </w:tr>
      <w:tr w:rsidR="000C2295" w14:paraId="3DF7764D" w14:textId="77777777" w:rsidTr="0099471D">
        <w:tc>
          <w:tcPr>
            <w:tcW w:w="22348" w:type="dxa"/>
          </w:tcPr>
          <w:p w14:paraId="28F9171C" w14:textId="77777777" w:rsidR="00A352E3" w:rsidRDefault="00A352E3" w:rsidP="003A0668">
            <w:pPr>
              <w:rPr>
                <w:rFonts w:ascii="Arial" w:hAnsi="Arial" w:cs="Arial"/>
                <w:sz w:val="20"/>
                <w:szCs w:val="20"/>
              </w:rPr>
            </w:pPr>
          </w:p>
          <w:p w14:paraId="2C392E3C" w14:textId="5A6819F9" w:rsidR="00F661DD" w:rsidRPr="00F661DD" w:rsidRDefault="00F661DD" w:rsidP="00F661DD">
            <w:pPr>
              <w:rPr>
                <w:rFonts w:ascii="Arial" w:hAnsi="Arial" w:cs="Arial"/>
                <w:b/>
                <w:color w:val="006600"/>
                <w:sz w:val="22"/>
                <w:szCs w:val="20"/>
              </w:rPr>
            </w:pPr>
            <w:r w:rsidRPr="00F661DD">
              <w:rPr>
                <w:rFonts w:ascii="Arial" w:hAnsi="Arial" w:cs="Arial"/>
                <w:b/>
                <w:color w:val="006600"/>
                <w:sz w:val="22"/>
                <w:szCs w:val="20"/>
              </w:rPr>
              <w:t xml:space="preserve">New Guidance: Delivering </w:t>
            </w:r>
            <w:r>
              <w:rPr>
                <w:rFonts w:ascii="Arial" w:hAnsi="Arial" w:cs="Arial"/>
                <w:b/>
                <w:color w:val="006600"/>
                <w:sz w:val="22"/>
                <w:szCs w:val="20"/>
              </w:rPr>
              <w:t>Safe, Face-t</w:t>
            </w:r>
            <w:r w:rsidRPr="00F661DD">
              <w:rPr>
                <w:rFonts w:ascii="Arial" w:hAnsi="Arial" w:cs="Arial"/>
                <w:b/>
                <w:color w:val="006600"/>
                <w:sz w:val="22"/>
                <w:szCs w:val="20"/>
              </w:rPr>
              <w:t>o-Face Adult Day Care</w:t>
            </w:r>
          </w:p>
          <w:p w14:paraId="76F8613D" w14:textId="28AF7BA8" w:rsidR="00F661DD" w:rsidRPr="00F661DD" w:rsidRDefault="00F661DD" w:rsidP="00F661DD">
            <w:pPr>
              <w:rPr>
                <w:rFonts w:ascii="Arial" w:hAnsi="Arial" w:cs="Arial"/>
                <w:color w:val="006600"/>
                <w:sz w:val="20"/>
                <w:szCs w:val="20"/>
              </w:rPr>
            </w:pPr>
            <w:r w:rsidRPr="00F661DD">
              <w:rPr>
                <w:rFonts w:ascii="Arial" w:hAnsi="Arial" w:cs="Arial"/>
                <w:color w:val="006600"/>
                <w:sz w:val="20"/>
                <w:szCs w:val="20"/>
              </w:rPr>
              <w:t>As the restrictions of lockdown are eased, this guide aims to support you, day care managers, social workers, commissioners and providers, to restart or continue activities. It is focused on community-based day services, day centres (with and without personal care), including specialised day centre environments, and those with outdoor spaces.</w:t>
            </w:r>
          </w:p>
          <w:p w14:paraId="31B759B9" w14:textId="77777777" w:rsidR="00F661DD" w:rsidRDefault="00F661DD" w:rsidP="003A0668">
            <w:pPr>
              <w:rPr>
                <w:rFonts w:ascii="Arial" w:hAnsi="Arial" w:cs="Arial"/>
                <w:sz w:val="20"/>
                <w:szCs w:val="20"/>
              </w:rPr>
            </w:pPr>
          </w:p>
          <w:p w14:paraId="12102733" w14:textId="657DDE90" w:rsidR="00F661DD" w:rsidRDefault="005060F6" w:rsidP="003A0668">
            <w:pPr>
              <w:rPr>
                <w:rFonts w:ascii="Arial" w:hAnsi="Arial" w:cs="Arial"/>
                <w:sz w:val="20"/>
                <w:szCs w:val="20"/>
              </w:rPr>
            </w:pPr>
            <w:hyperlink r:id="rId20" w:history="1">
              <w:r w:rsidR="00F661DD" w:rsidRPr="00F661DD">
                <w:rPr>
                  <w:rStyle w:val="Hyperlink"/>
                  <w:rFonts w:ascii="Arial" w:hAnsi="Arial" w:cs="Arial"/>
                  <w:sz w:val="20"/>
                  <w:szCs w:val="20"/>
                </w:rPr>
                <w:t>Guidance</w:t>
              </w:r>
            </w:hyperlink>
          </w:p>
          <w:p w14:paraId="0C1C8A6F" w14:textId="5BAAD532" w:rsidR="00F661DD" w:rsidRPr="000C2295" w:rsidRDefault="00F661DD" w:rsidP="003A0668">
            <w:pPr>
              <w:rPr>
                <w:rFonts w:ascii="Arial" w:hAnsi="Arial" w:cs="Arial"/>
                <w:sz w:val="20"/>
                <w:szCs w:val="20"/>
              </w:rPr>
            </w:pPr>
          </w:p>
        </w:tc>
      </w:tr>
      <w:tr w:rsidR="002C6AA9" w14:paraId="19AFB2CC" w14:textId="77777777" w:rsidTr="0099471D">
        <w:tc>
          <w:tcPr>
            <w:tcW w:w="22348" w:type="dxa"/>
          </w:tcPr>
          <w:p w14:paraId="732F21FC" w14:textId="77777777" w:rsidR="00870839" w:rsidRDefault="00870839" w:rsidP="00870839">
            <w:pPr>
              <w:rPr>
                <w:rFonts w:ascii="Arial" w:hAnsi="Arial" w:cs="Arial"/>
                <w:color w:val="006600"/>
                <w:sz w:val="20"/>
                <w:szCs w:val="20"/>
              </w:rPr>
            </w:pPr>
          </w:p>
          <w:p w14:paraId="7237A4E0" w14:textId="77777777" w:rsidR="00870839" w:rsidRPr="00870839" w:rsidRDefault="00870839" w:rsidP="00870839">
            <w:pPr>
              <w:rPr>
                <w:rFonts w:ascii="Arial" w:hAnsi="Arial" w:cs="Arial"/>
                <w:b/>
                <w:color w:val="006600"/>
                <w:sz w:val="22"/>
                <w:szCs w:val="20"/>
              </w:rPr>
            </w:pPr>
            <w:r w:rsidRPr="00870839">
              <w:rPr>
                <w:rFonts w:ascii="Arial" w:hAnsi="Arial" w:cs="Arial"/>
                <w:b/>
                <w:color w:val="006600"/>
                <w:sz w:val="22"/>
                <w:szCs w:val="20"/>
              </w:rPr>
              <w:t>At Leas</w:t>
            </w:r>
            <w:r>
              <w:rPr>
                <w:rFonts w:ascii="Arial" w:hAnsi="Arial" w:cs="Arial"/>
                <w:b/>
                <w:color w:val="006600"/>
                <w:sz w:val="22"/>
                <w:szCs w:val="20"/>
              </w:rPr>
              <w:t>t 16 Homeless People have Died o</w:t>
            </w:r>
            <w:r w:rsidRPr="00870839">
              <w:rPr>
                <w:rFonts w:ascii="Arial" w:hAnsi="Arial" w:cs="Arial"/>
                <w:b/>
                <w:color w:val="006600"/>
                <w:sz w:val="22"/>
                <w:szCs w:val="20"/>
              </w:rPr>
              <w:t>f Coronavirus</w:t>
            </w:r>
          </w:p>
          <w:p w14:paraId="5BBD079B" w14:textId="77777777" w:rsidR="00870839" w:rsidRPr="00870839" w:rsidRDefault="00870839" w:rsidP="00870839">
            <w:pPr>
              <w:rPr>
                <w:rFonts w:ascii="Arial" w:hAnsi="Arial" w:cs="Arial"/>
                <w:color w:val="006600"/>
                <w:sz w:val="20"/>
                <w:szCs w:val="20"/>
              </w:rPr>
            </w:pPr>
            <w:r w:rsidRPr="00870839">
              <w:rPr>
                <w:rFonts w:ascii="Arial" w:hAnsi="Arial" w:cs="Arial"/>
                <w:color w:val="006600"/>
                <w:sz w:val="20"/>
                <w:szCs w:val="20"/>
              </w:rPr>
              <w:t>Data from the Office for National Statistics (ONS) released today shows the number of recorded coronavirus deaths of homeless people in England and Wales up to 23 June, with most deaths occurring in London and the North West.</w:t>
            </w:r>
          </w:p>
          <w:p w14:paraId="7DD9A43D" w14:textId="77777777" w:rsidR="00870839" w:rsidRPr="00870839" w:rsidRDefault="00870839" w:rsidP="00870839">
            <w:pPr>
              <w:rPr>
                <w:rFonts w:ascii="Arial" w:hAnsi="Arial" w:cs="Arial"/>
                <w:color w:val="006600"/>
                <w:sz w:val="20"/>
                <w:szCs w:val="20"/>
              </w:rPr>
            </w:pPr>
          </w:p>
          <w:p w14:paraId="217EBDAF" w14:textId="77777777" w:rsidR="00870839" w:rsidRDefault="00870839" w:rsidP="00870839">
            <w:pPr>
              <w:rPr>
                <w:rFonts w:ascii="Arial" w:hAnsi="Arial" w:cs="Arial"/>
                <w:color w:val="006600"/>
                <w:sz w:val="20"/>
                <w:szCs w:val="20"/>
              </w:rPr>
            </w:pPr>
            <w:r w:rsidRPr="00870839">
              <w:rPr>
                <w:rFonts w:ascii="Arial" w:hAnsi="Arial" w:cs="Arial"/>
                <w:color w:val="006600"/>
                <w:sz w:val="20"/>
                <w:szCs w:val="20"/>
              </w:rPr>
              <w:t>According to the figures, six people in London died from the virus, while three deaths were recorded in the North West. There were no homeless deaths in the whole of Wales.</w:t>
            </w:r>
          </w:p>
          <w:p w14:paraId="163FB06D" w14:textId="77777777" w:rsidR="00870839" w:rsidRDefault="00870839" w:rsidP="00870839">
            <w:pPr>
              <w:rPr>
                <w:rFonts w:ascii="Arial" w:hAnsi="Arial" w:cs="Arial"/>
                <w:color w:val="006600"/>
                <w:sz w:val="20"/>
                <w:szCs w:val="20"/>
              </w:rPr>
            </w:pPr>
          </w:p>
          <w:p w14:paraId="246014E0" w14:textId="77777777" w:rsidR="00870839" w:rsidRDefault="005060F6" w:rsidP="00870839">
            <w:pPr>
              <w:rPr>
                <w:rFonts w:ascii="Arial" w:hAnsi="Arial" w:cs="Arial"/>
                <w:color w:val="006600"/>
                <w:sz w:val="20"/>
                <w:szCs w:val="20"/>
              </w:rPr>
            </w:pPr>
            <w:hyperlink r:id="rId21" w:history="1">
              <w:r w:rsidR="00870839" w:rsidRPr="00870839">
                <w:rPr>
                  <w:rStyle w:val="Hyperlink"/>
                  <w:rFonts w:ascii="Arial" w:hAnsi="Arial" w:cs="Arial"/>
                  <w:sz w:val="20"/>
                  <w:szCs w:val="20"/>
                </w:rPr>
                <w:t>Article</w:t>
              </w:r>
            </w:hyperlink>
          </w:p>
          <w:p w14:paraId="37497F91" w14:textId="4061F01A" w:rsidR="002C6AA9" w:rsidRDefault="002C6AA9" w:rsidP="002C6AA9">
            <w:pPr>
              <w:rPr>
                <w:rFonts w:ascii="Arial" w:hAnsi="Arial" w:cs="Arial"/>
                <w:b/>
                <w:sz w:val="22"/>
                <w:szCs w:val="20"/>
              </w:rPr>
            </w:pPr>
          </w:p>
        </w:tc>
      </w:tr>
      <w:tr w:rsidR="009E4FC9" w14:paraId="3D1969A2" w14:textId="77777777" w:rsidTr="0099471D">
        <w:tc>
          <w:tcPr>
            <w:tcW w:w="22348" w:type="dxa"/>
          </w:tcPr>
          <w:p w14:paraId="4A4E29DC" w14:textId="77777777" w:rsidR="000E0ACF" w:rsidRDefault="000E0ACF" w:rsidP="000E0ACF">
            <w:pPr>
              <w:rPr>
                <w:rFonts w:ascii="Arial" w:hAnsi="Arial" w:cs="Arial"/>
                <w:b/>
                <w:color w:val="006600"/>
                <w:sz w:val="22"/>
                <w:szCs w:val="20"/>
              </w:rPr>
            </w:pPr>
          </w:p>
          <w:p w14:paraId="03B38380" w14:textId="77777777" w:rsidR="000E0ACF" w:rsidRPr="000105FD" w:rsidRDefault="000E0ACF" w:rsidP="000E0ACF">
            <w:pPr>
              <w:rPr>
                <w:rFonts w:ascii="Arial" w:hAnsi="Arial" w:cs="Arial"/>
                <w:b/>
                <w:color w:val="006600"/>
                <w:sz w:val="22"/>
                <w:szCs w:val="20"/>
              </w:rPr>
            </w:pPr>
            <w:r w:rsidRPr="000105FD">
              <w:rPr>
                <w:rFonts w:ascii="Arial" w:hAnsi="Arial" w:cs="Arial"/>
                <w:b/>
                <w:color w:val="006600"/>
                <w:sz w:val="22"/>
                <w:szCs w:val="20"/>
              </w:rPr>
              <w:t>Using Marmot Principles to Tackle Health Inequalities and COVID-19, 23 June 2020</w:t>
            </w:r>
          </w:p>
          <w:p w14:paraId="18C88425" w14:textId="77777777" w:rsidR="000E0ACF" w:rsidRPr="000105FD" w:rsidRDefault="000E0ACF" w:rsidP="000E0ACF">
            <w:pPr>
              <w:rPr>
                <w:rFonts w:ascii="Arial" w:hAnsi="Arial" w:cs="Arial"/>
                <w:color w:val="006600"/>
                <w:sz w:val="20"/>
                <w:szCs w:val="20"/>
              </w:rPr>
            </w:pPr>
            <w:r w:rsidRPr="000105FD">
              <w:rPr>
                <w:rFonts w:ascii="Arial" w:hAnsi="Arial" w:cs="Arial"/>
                <w:color w:val="006600"/>
                <w:sz w:val="20"/>
                <w:szCs w:val="20"/>
              </w:rPr>
              <w:t>The pandemic, and the wider governmental and societal response, have brought these health inequalities into sharp focus. There is early evidence which suggests that some of the social determinants of health, including obesity, ethnicity, deprivation, poor mental health, and socio-economic status are contributing to higher levels of COVID-19 related deaths. Measures to control the spread of the virus are likely to have significant longer term implications on health inequalities, related morbidity and mortality of certain groups of people, for example those experiencing social isolation, financial insecurity and domestic abuse.</w:t>
            </w:r>
          </w:p>
          <w:p w14:paraId="5F822D39" w14:textId="77777777" w:rsidR="000E0ACF" w:rsidRDefault="000E0ACF" w:rsidP="000E0ACF">
            <w:pPr>
              <w:rPr>
                <w:rFonts w:ascii="Arial" w:hAnsi="Arial" w:cs="Arial"/>
                <w:color w:val="006600"/>
                <w:sz w:val="20"/>
                <w:szCs w:val="20"/>
              </w:rPr>
            </w:pPr>
          </w:p>
          <w:p w14:paraId="200DBCE0" w14:textId="77777777" w:rsidR="000E0ACF" w:rsidRPr="000105FD" w:rsidRDefault="000E0ACF" w:rsidP="000E0ACF">
            <w:pPr>
              <w:rPr>
                <w:rFonts w:ascii="Arial" w:hAnsi="Arial" w:cs="Arial"/>
                <w:color w:val="006600"/>
                <w:sz w:val="20"/>
                <w:szCs w:val="20"/>
              </w:rPr>
            </w:pPr>
            <w:r w:rsidRPr="000105FD">
              <w:rPr>
                <w:rFonts w:ascii="Arial" w:hAnsi="Arial" w:cs="Arial"/>
                <w:color w:val="006600"/>
                <w:sz w:val="20"/>
                <w:szCs w:val="20"/>
              </w:rPr>
              <w:t>How do we mitigate the impact of COVID-19 on more deprived and excluded groups?</w:t>
            </w:r>
          </w:p>
          <w:p w14:paraId="4A1396B2" w14:textId="77777777" w:rsidR="000E0ACF" w:rsidRDefault="000E0ACF" w:rsidP="000E0ACF">
            <w:pPr>
              <w:rPr>
                <w:rFonts w:ascii="Arial" w:hAnsi="Arial" w:cs="Arial"/>
                <w:color w:val="006600"/>
                <w:sz w:val="20"/>
                <w:szCs w:val="20"/>
              </w:rPr>
            </w:pPr>
          </w:p>
          <w:p w14:paraId="6C8902C7" w14:textId="77777777" w:rsidR="000E0ACF" w:rsidRDefault="000E0ACF" w:rsidP="000E0ACF">
            <w:pPr>
              <w:rPr>
                <w:rFonts w:ascii="Arial" w:hAnsi="Arial" w:cs="Arial"/>
                <w:color w:val="006600"/>
                <w:sz w:val="20"/>
                <w:szCs w:val="20"/>
              </w:rPr>
            </w:pPr>
            <w:r w:rsidRPr="000105FD">
              <w:rPr>
                <w:rFonts w:ascii="Arial" w:hAnsi="Arial" w:cs="Arial"/>
                <w:color w:val="006600"/>
                <w:sz w:val="20"/>
                <w:szCs w:val="20"/>
              </w:rPr>
              <w:t>This webinar will explore the health inequalities exposed by COVID-19 and look at how they can be addressed.</w:t>
            </w:r>
          </w:p>
          <w:p w14:paraId="5F3C7D82" w14:textId="77777777" w:rsidR="000E0ACF" w:rsidRDefault="000E0ACF" w:rsidP="000E0ACF">
            <w:pPr>
              <w:rPr>
                <w:rFonts w:ascii="Arial" w:hAnsi="Arial" w:cs="Arial"/>
                <w:color w:val="006600"/>
                <w:sz w:val="20"/>
                <w:szCs w:val="20"/>
              </w:rPr>
            </w:pPr>
          </w:p>
          <w:p w14:paraId="2EA7CFC0" w14:textId="77777777" w:rsidR="000E0ACF" w:rsidRDefault="000E0ACF" w:rsidP="000E0ACF">
            <w:pPr>
              <w:rPr>
                <w:rFonts w:ascii="Arial" w:hAnsi="Arial" w:cs="Arial"/>
                <w:color w:val="006600"/>
                <w:sz w:val="20"/>
                <w:szCs w:val="20"/>
              </w:rPr>
            </w:pPr>
            <w:r>
              <w:rPr>
                <w:rFonts w:ascii="Arial" w:hAnsi="Arial" w:cs="Arial"/>
                <w:color w:val="006600"/>
                <w:sz w:val="20"/>
                <w:szCs w:val="20"/>
              </w:rPr>
              <w:t xml:space="preserve">This webinar is accompanied with </w:t>
            </w:r>
            <w:r w:rsidRPr="000105FD">
              <w:rPr>
                <w:rFonts w:ascii="Arial" w:hAnsi="Arial" w:cs="Arial"/>
                <w:color w:val="006600"/>
                <w:sz w:val="20"/>
                <w:szCs w:val="20"/>
              </w:rPr>
              <w:t xml:space="preserve">the presentation slides </w:t>
            </w:r>
            <w:r>
              <w:rPr>
                <w:rFonts w:ascii="Arial" w:hAnsi="Arial" w:cs="Arial"/>
                <w:color w:val="006600"/>
                <w:sz w:val="20"/>
                <w:szCs w:val="20"/>
              </w:rPr>
              <w:t>are</w:t>
            </w:r>
            <w:r w:rsidRPr="000105FD">
              <w:rPr>
                <w:rFonts w:ascii="Arial" w:hAnsi="Arial" w:cs="Arial"/>
                <w:color w:val="006600"/>
                <w:sz w:val="20"/>
                <w:szCs w:val="20"/>
              </w:rPr>
              <w:t xml:space="preserve"> available</w:t>
            </w:r>
            <w:r>
              <w:rPr>
                <w:rFonts w:ascii="Arial" w:hAnsi="Arial" w:cs="Arial"/>
                <w:color w:val="006600"/>
                <w:sz w:val="20"/>
                <w:szCs w:val="20"/>
              </w:rPr>
              <w:t xml:space="preserve"> using the link.</w:t>
            </w:r>
          </w:p>
          <w:p w14:paraId="76D9C553" w14:textId="77777777" w:rsidR="000E0ACF" w:rsidRDefault="000E0ACF" w:rsidP="000E0ACF">
            <w:pPr>
              <w:rPr>
                <w:rFonts w:ascii="Arial" w:hAnsi="Arial" w:cs="Arial"/>
                <w:color w:val="006600"/>
                <w:sz w:val="20"/>
                <w:szCs w:val="20"/>
              </w:rPr>
            </w:pPr>
          </w:p>
          <w:p w14:paraId="1B73F36C" w14:textId="77777777" w:rsidR="000E0ACF" w:rsidRDefault="005060F6" w:rsidP="000E0ACF">
            <w:pPr>
              <w:rPr>
                <w:rFonts w:ascii="Arial" w:hAnsi="Arial" w:cs="Arial"/>
                <w:color w:val="006600"/>
                <w:sz w:val="20"/>
                <w:szCs w:val="20"/>
              </w:rPr>
            </w:pPr>
            <w:hyperlink r:id="rId22" w:history="1">
              <w:r w:rsidR="000E0ACF" w:rsidRPr="000105FD">
                <w:rPr>
                  <w:rStyle w:val="Hyperlink"/>
                  <w:rFonts w:ascii="Arial" w:hAnsi="Arial" w:cs="Arial"/>
                  <w:sz w:val="20"/>
                  <w:szCs w:val="20"/>
                </w:rPr>
                <w:t>Webinar</w:t>
              </w:r>
            </w:hyperlink>
          </w:p>
          <w:p w14:paraId="49117099" w14:textId="4A0DEB4A" w:rsidR="00D94FE8" w:rsidRPr="00EB30E0" w:rsidRDefault="00D94FE8" w:rsidP="009F6362">
            <w:pPr>
              <w:rPr>
                <w:rFonts w:ascii="Arial" w:hAnsi="Arial" w:cs="Arial"/>
                <w:b/>
                <w:sz w:val="22"/>
                <w:szCs w:val="20"/>
              </w:rPr>
            </w:pPr>
          </w:p>
        </w:tc>
      </w:tr>
      <w:tr w:rsidR="00904C31" w14:paraId="3CB66D33" w14:textId="77777777" w:rsidTr="0099471D">
        <w:tc>
          <w:tcPr>
            <w:tcW w:w="22348" w:type="dxa"/>
          </w:tcPr>
          <w:p w14:paraId="07A8D128" w14:textId="77777777" w:rsidR="00904C31" w:rsidRPr="00C57D50" w:rsidRDefault="00904C31" w:rsidP="00904C31">
            <w:pPr>
              <w:rPr>
                <w:rFonts w:ascii="Arial" w:eastAsia="Times New Roman" w:hAnsi="Arial" w:cs="Arial"/>
                <w:sz w:val="20"/>
                <w:szCs w:val="20"/>
                <w:lang w:eastAsia="en-US"/>
              </w:rPr>
            </w:pPr>
          </w:p>
          <w:p w14:paraId="726CA752" w14:textId="77777777" w:rsidR="00904C31" w:rsidRPr="00C57D50" w:rsidRDefault="00904C31" w:rsidP="00904C31">
            <w:pPr>
              <w:rPr>
                <w:rFonts w:ascii="Arial" w:eastAsia="Times New Roman" w:hAnsi="Arial" w:cs="Arial"/>
                <w:b/>
                <w:color w:val="006600"/>
                <w:sz w:val="22"/>
                <w:szCs w:val="20"/>
                <w:lang w:eastAsia="en-US"/>
              </w:rPr>
            </w:pPr>
            <w:r w:rsidRPr="00C57D50">
              <w:rPr>
                <w:rFonts w:ascii="Arial" w:eastAsia="Times New Roman" w:hAnsi="Arial" w:cs="Arial"/>
                <w:b/>
                <w:color w:val="006600"/>
                <w:sz w:val="22"/>
                <w:szCs w:val="20"/>
                <w:lang w:eastAsia="en-US"/>
              </w:rPr>
              <w:t>Marmot Review 10 Years On</w:t>
            </w:r>
          </w:p>
          <w:p w14:paraId="4D5BF30B" w14:textId="77777777" w:rsidR="00904C31" w:rsidRPr="00C57D50" w:rsidRDefault="00904C31" w:rsidP="00904C31">
            <w:pPr>
              <w:rPr>
                <w:rFonts w:ascii="Arial" w:eastAsia="Times New Roman" w:hAnsi="Arial" w:cs="Arial"/>
                <w:color w:val="006600"/>
                <w:sz w:val="20"/>
                <w:szCs w:val="20"/>
                <w:lang w:eastAsia="en-US"/>
              </w:rPr>
            </w:pPr>
            <w:r w:rsidRPr="00C57D50">
              <w:rPr>
                <w:rFonts w:ascii="Arial" w:eastAsia="Times New Roman" w:hAnsi="Arial" w:cs="Arial"/>
                <w:color w:val="006600"/>
                <w:sz w:val="20"/>
                <w:szCs w:val="20"/>
                <w:lang w:eastAsia="en-US"/>
              </w:rPr>
              <w:t>It has been ten years since the publication of The Marmot Review, for the first time in more than 100 years life expectancy has failed to increase across the country, and for the poorest 10% of women it has actually declined. Over the last decade health inequalities have widened overall, and the amount of time people spend in poor health has increased since 2010.</w:t>
            </w:r>
          </w:p>
          <w:p w14:paraId="5B87C962" w14:textId="77777777" w:rsidR="00904C31" w:rsidRPr="00C57D50" w:rsidRDefault="00904C31" w:rsidP="00904C31">
            <w:pPr>
              <w:tabs>
                <w:tab w:val="left" w:pos="5085"/>
              </w:tabs>
              <w:rPr>
                <w:rFonts w:ascii="Arial" w:eastAsia="Times New Roman" w:hAnsi="Arial" w:cs="Arial"/>
                <w:color w:val="006600"/>
                <w:sz w:val="20"/>
                <w:szCs w:val="20"/>
                <w:lang w:eastAsia="en-US"/>
              </w:rPr>
            </w:pPr>
            <w:r>
              <w:rPr>
                <w:rFonts w:ascii="Arial" w:eastAsia="Times New Roman" w:hAnsi="Arial" w:cs="Arial"/>
                <w:color w:val="006600"/>
                <w:sz w:val="20"/>
                <w:szCs w:val="20"/>
                <w:lang w:eastAsia="en-US"/>
              </w:rPr>
              <w:tab/>
            </w:r>
          </w:p>
          <w:p w14:paraId="03458D05" w14:textId="77777777" w:rsidR="00904C31" w:rsidRPr="00C57D50" w:rsidRDefault="00904C31" w:rsidP="00904C31">
            <w:pPr>
              <w:rPr>
                <w:rFonts w:ascii="Arial" w:eastAsia="Times New Roman" w:hAnsi="Arial" w:cs="Arial"/>
                <w:color w:val="006600"/>
                <w:sz w:val="20"/>
                <w:szCs w:val="20"/>
                <w:lang w:eastAsia="en-US"/>
              </w:rPr>
            </w:pPr>
            <w:r w:rsidRPr="00C57D50">
              <w:rPr>
                <w:rFonts w:ascii="Arial" w:eastAsia="Times New Roman" w:hAnsi="Arial" w:cs="Arial"/>
                <w:color w:val="006600"/>
                <w:sz w:val="20"/>
                <w:szCs w:val="20"/>
                <w:lang w:eastAsia="en-US"/>
              </w:rPr>
              <w:t>#Marmot2020 confirms an increase in the north/south health gap, where the largest decreases were seen in the most deprived 10% of neighbourhoods in the North East, and the largest increases in the least deprived 10% of neighbourhoods in London.</w:t>
            </w:r>
          </w:p>
          <w:p w14:paraId="1E3FB92F" w14:textId="77777777" w:rsidR="00904C31" w:rsidRPr="00C57D50" w:rsidRDefault="00904C31" w:rsidP="00904C31">
            <w:pPr>
              <w:rPr>
                <w:rFonts w:ascii="Arial" w:eastAsia="Times New Roman" w:hAnsi="Arial" w:cs="Arial"/>
                <w:color w:val="006600"/>
                <w:sz w:val="20"/>
                <w:szCs w:val="20"/>
                <w:lang w:eastAsia="en-US"/>
              </w:rPr>
            </w:pPr>
          </w:p>
          <w:p w14:paraId="0DAFF4AE" w14:textId="77777777" w:rsidR="00904C31" w:rsidRPr="00C57D50" w:rsidRDefault="00904C31" w:rsidP="00904C31">
            <w:pPr>
              <w:rPr>
                <w:rFonts w:ascii="Arial" w:eastAsia="Times New Roman" w:hAnsi="Arial" w:cs="Arial"/>
                <w:color w:val="006600"/>
                <w:sz w:val="20"/>
                <w:szCs w:val="20"/>
                <w:lang w:eastAsia="en-US"/>
              </w:rPr>
            </w:pPr>
            <w:r w:rsidRPr="00C57D50">
              <w:rPr>
                <w:rFonts w:ascii="Arial" w:eastAsia="Times New Roman" w:hAnsi="Arial" w:cs="Arial"/>
                <w:color w:val="006600"/>
                <w:sz w:val="20"/>
                <w:szCs w:val="20"/>
                <w:lang w:eastAsia="en-US"/>
              </w:rPr>
              <w:t>There are a number of key points made within the report, but the principle point I would like to make is that, the more deprived the area, the shorter the life expectancy. This social gradient has become steeper over the last decade, and women in the most deprived 10% of areas for whom life expectancy fell from 2010-12 and 2016-18. There are marked regional differences in life expectancy, particularly among people living in more deprived areas, a general point is that the North is doing worse than the South.</w:t>
            </w:r>
          </w:p>
          <w:p w14:paraId="324A6EF5" w14:textId="77777777" w:rsidR="00904C31" w:rsidRPr="00C57D50" w:rsidRDefault="00904C31" w:rsidP="00904C31">
            <w:pPr>
              <w:rPr>
                <w:rFonts w:ascii="Arial" w:eastAsia="Times New Roman" w:hAnsi="Arial" w:cs="Arial"/>
                <w:color w:val="006600"/>
                <w:sz w:val="20"/>
                <w:szCs w:val="20"/>
                <w:lang w:eastAsia="en-US"/>
              </w:rPr>
            </w:pPr>
          </w:p>
          <w:p w14:paraId="6C8F8C3C" w14:textId="77777777" w:rsidR="00904C31" w:rsidRPr="00C57D50" w:rsidRDefault="00904C31" w:rsidP="00904C31">
            <w:pPr>
              <w:rPr>
                <w:rFonts w:ascii="Arial" w:eastAsia="Times New Roman" w:hAnsi="Arial" w:cs="Arial"/>
                <w:color w:val="006600"/>
                <w:sz w:val="20"/>
                <w:szCs w:val="20"/>
                <w:lang w:eastAsia="en-US"/>
              </w:rPr>
            </w:pPr>
            <w:r w:rsidRPr="00C57D50">
              <w:rPr>
                <w:rFonts w:ascii="Arial" w:eastAsia="Times New Roman" w:hAnsi="Arial" w:cs="Arial"/>
                <w:color w:val="006600"/>
                <w:sz w:val="20"/>
                <w:szCs w:val="20"/>
                <w:lang w:eastAsia="en-US"/>
              </w:rPr>
              <w:t>Mortality rates are increasing for men and women aged 45-49 – perhaps related to so-called ‘deaths of despair’ (suicide, drugs and alcohol abuse) as seen in the USA. Child poverty has increased with children’s and youth centres have closing and the reduction in funding for education. There is a housing crisis and a rise in homelessness, people have insufficient income to lead a healthy life and there are more ignored communities with poor conditions leaving people with little reason for hope, aspiration and tangible possibility to improve their lot!</w:t>
            </w:r>
          </w:p>
          <w:p w14:paraId="5A03D4D4" w14:textId="77777777" w:rsidR="00904C31" w:rsidRPr="00C57D50" w:rsidRDefault="00904C31" w:rsidP="00904C31">
            <w:pPr>
              <w:rPr>
                <w:rFonts w:ascii="Arial" w:eastAsia="Times New Roman" w:hAnsi="Arial" w:cs="Arial"/>
                <w:color w:val="006600"/>
                <w:sz w:val="20"/>
                <w:szCs w:val="20"/>
                <w:lang w:eastAsia="en-US"/>
              </w:rPr>
            </w:pPr>
          </w:p>
          <w:p w14:paraId="6008ACBE" w14:textId="49BCAA57" w:rsidR="00904C31" w:rsidRPr="00C57D50" w:rsidRDefault="00904C31" w:rsidP="00904C31">
            <w:pPr>
              <w:rPr>
                <w:rFonts w:ascii="Arial" w:eastAsia="Times New Roman" w:hAnsi="Arial" w:cs="Arial"/>
                <w:color w:val="006600"/>
                <w:sz w:val="20"/>
                <w:szCs w:val="20"/>
                <w:lang w:eastAsia="en-US"/>
              </w:rPr>
            </w:pPr>
            <w:r w:rsidRPr="00C57D50">
              <w:rPr>
                <w:rFonts w:ascii="Arial" w:eastAsia="Times New Roman" w:hAnsi="Arial" w:cs="Arial"/>
                <w:color w:val="006600"/>
                <w:sz w:val="20"/>
                <w:szCs w:val="20"/>
                <w:lang w:eastAsia="en-US"/>
              </w:rPr>
              <w:t>Marmot Review 2020</w:t>
            </w:r>
          </w:p>
          <w:p w14:paraId="47D7EC29" w14:textId="77777777" w:rsidR="00904C31" w:rsidRPr="00C57D50" w:rsidRDefault="00904C31" w:rsidP="00904C31">
            <w:pPr>
              <w:rPr>
                <w:rFonts w:ascii="Arial" w:eastAsia="Times New Roman" w:hAnsi="Arial" w:cs="Arial"/>
                <w:color w:val="0000FF"/>
                <w:sz w:val="20"/>
                <w:szCs w:val="20"/>
                <w:u w:val="single"/>
                <w:lang w:eastAsia="en-US"/>
              </w:rPr>
            </w:pPr>
            <w:r w:rsidRPr="00C57D50">
              <w:rPr>
                <w:rFonts w:ascii="Arial" w:eastAsia="Times New Roman" w:hAnsi="Arial" w:cs="Arial"/>
                <w:color w:val="006600"/>
                <w:sz w:val="20"/>
                <w:szCs w:val="20"/>
                <w:lang w:eastAsia="en-US"/>
              </w:rPr>
              <w:fldChar w:fldCharType="begin"/>
            </w:r>
            <w:r w:rsidRPr="00C57D50">
              <w:rPr>
                <w:rFonts w:ascii="Arial" w:eastAsia="Times New Roman" w:hAnsi="Arial" w:cs="Arial"/>
                <w:color w:val="006600"/>
                <w:sz w:val="20"/>
                <w:szCs w:val="20"/>
                <w:lang w:eastAsia="en-US"/>
              </w:rPr>
              <w:instrText xml:space="preserve"> HYPERLINK "https://www.health.org.uk/sites/default/files/2020-03/Health%20Equity%20in%20England_The%20Marmot%20Review%2010%20Years%20On_executive%20summary_web.pdf" </w:instrText>
            </w:r>
            <w:r w:rsidRPr="00C57D50">
              <w:rPr>
                <w:rFonts w:ascii="Arial" w:eastAsia="Times New Roman" w:hAnsi="Arial" w:cs="Arial"/>
                <w:color w:val="006600"/>
                <w:sz w:val="20"/>
                <w:szCs w:val="20"/>
                <w:lang w:eastAsia="en-US"/>
              </w:rPr>
              <w:fldChar w:fldCharType="separate"/>
            </w:r>
            <w:r w:rsidRPr="00C57D50">
              <w:rPr>
                <w:rFonts w:ascii="Arial" w:eastAsia="Times New Roman" w:hAnsi="Arial" w:cs="Arial"/>
                <w:color w:val="0000FF"/>
                <w:sz w:val="20"/>
                <w:szCs w:val="20"/>
                <w:u w:val="single"/>
                <w:lang w:eastAsia="en-US"/>
              </w:rPr>
              <w:t>Executive Summary</w:t>
            </w:r>
          </w:p>
          <w:p w14:paraId="418BB364" w14:textId="77777777" w:rsidR="00904C31" w:rsidRPr="00C57D50" w:rsidRDefault="00904C31" w:rsidP="00904C31">
            <w:pPr>
              <w:rPr>
                <w:rFonts w:ascii="Arial" w:eastAsia="Times New Roman" w:hAnsi="Arial" w:cs="Arial"/>
                <w:color w:val="0000FF"/>
                <w:sz w:val="20"/>
                <w:szCs w:val="20"/>
                <w:u w:val="single"/>
                <w:lang w:eastAsia="en-US"/>
              </w:rPr>
            </w:pPr>
            <w:r w:rsidRPr="00C57D50">
              <w:rPr>
                <w:rFonts w:ascii="Arial" w:eastAsia="Times New Roman" w:hAnsi="Arial" w:cs="Arial"/>
                <w:color w:val="006600"/>
                <w:sz w:val="20"/>
                <w:szCs w:val="20"/>
                <w:lang w:eastAsia="en-US"/>
              </w:rPr>
              <w:fldChar w:fldCharType="end"/>
            </w:r>
            <w:r w:rsidRPr="00C57D50">
              <w:rPr>
                <w:rFonts w:ascii="Arial" w:eastAsia="Times New Roman" w:hAnsi="Arial" w:cs="Arial"/>
                <w:color w:val="006600"/>
                <w:sz w:val="20"/>
                <w:szCs w:val="20"/>
                <w:lang w:eastAsia="en-US"/>
              </w:rPr>
              <w:fldChar w:fldCharType="begin"/>
            </w:r>
            <w:r w:rsidRPr="00C57D50">
              <w:rPr>
                <w:rFonts w:ascii="Arial" w:eastAsia="Times New Roman" w:hAnsi="Arial" w:cs="Arial"/>
                <w:color w:val="006600"/>
                <w:sz w:val="20"/>
                <w:szCs w:val="20"/>
                <w:lang w:eastAsia="en-US"/>
              </w:rPr>
              <w:instrText>HYPERLINK "https://www.health.org.uk/sites/default/files/upload/publications/2020/Health%20Equity%20in%20England_The%20Marmot%20Review%2010%20Years%20On_full%20report.pdf"</w:instrText>
            </w:r>
            <w:r w:rsidRPr="00C57D50">
              <w:rPr>
                <w:rFonts w:ascii="Arial" w:eastAsia="Times New Roman" w:hAnsi="Arial" w:cs="Arial"/>
                <w:color w:val="006600"/>
                <w:sz w:val="20"/>
                <w:szCs w:val="20"/>
                <w:lang w:eastAsia="en-US"/>
              </w:rPr>
              <w:fldChar w:fldCharType="separate"/>
            </w:r>
            <w:r w:rsidRPr="00C57D50">
              <w:rPr>
                <w:rFonts w:ascii="Arial" w:eastAsia="Times New Roman" w:hAnsi="Arial" w:cs="Arial"/>
                <w:color w:val="0000FF"/>
                <w:sz w:val="20"/>
                <w:szCs w:val="20"/>
                <w:u w:val="single"/>
                <w:lang w:eastAsia="en-US"/>
              </w:rPr>
              <w:t>Full Report</w:t>
            </w:r>
          </w:p>
          <w:p w14:paraId="276DDCA5" w14:textId="77777777" w:rsidR="00904C31" w:rsidRPr="000C2295" w:rsidRDefault="00904C31" w:rsidP="00904C31">
            <w:pPr>
              <w:rPr>
                <w:rFonts w:ascii="Arial" w:hAnsi="Arial" w:cs="Arial"/>
                <w:sz w:val="20"/>
                <w:szCs w:val="20"/>
              </w:rPr>
            </w:pPr>
            <w:r w:rsidRPr="00C57D50">
              <w:rPr>
                <w:rFonts w:ascii="Arial" w:eastAsia="Times New Roman" w:hAnsi="Arial" w:cs="Arial"/>
                <w:color w:val="006600"/>
                <w:sz w:val="20"/>
                <w:szCs w:val="20"/>
                <w:lang w:eastAsia="en-US"/>
              </w:rPr>
              <w:fldChar w:fldCharType="end"/>
            </w:r>
          </w:p>
        </w:tc>
      </w:tr>
      <w:tr w:rsidR="00DB3C7F" w14:paraId="21F7F9AA" w14:textId="77777777" w:rsidTr="0099471D">
        <w:tc>
          <w:tcPr>
            <w:tcW w:w="22348" w:type="dxa"/>
          </w:tcPr>
          <w:p w14:paraId="46EFF19E" w14:textId="77777777" w:rsidR="00FE2C37" w:rsidRDefault="00FE2C37" w:rsidP="00427AC6">
            <w:pPr>
              <w:rPr>
                <w:rFonts w:ascii="Arial" w:hAnsi="Arial" w:cs="Arial"/>
                <w:b/>
                <w:color w:val="006600"/>
                <w:sz w:val="22"/>
                <w:szCs w:val="20"/>
              </w:rPr>
            </w:pPr>
          </w:p>
          <w:p w14:paraId="6564468B" w14:textId="52F333B6" w:rsidR="00427AC6" w:rsidRPr="00427AC6" w:rsidRDefault="00427AC6" w:rsidP="00427AC6">
            <w:pPr>
              <w:rPr>
                <w:rFonts w:ascii="Arial" w:hAnsi="Arial" w:cs="Arial"/>
                <w:b/>
                <w:color w:val="006600"/>
                <w:sz w:val="22"/>
                <w:szCs w:val="20"/>
              </w:rPr>
            </w:pPr>
            <w:r w:rsidRPr="00427AC6">
              <w:rPr>
                <w:rFonts w:ascii="Arial" w:hAnsi="Arial" w:cs="Arial"/>
                <w:b/>
                <w:color w:val="006600"/>
                <w:sz w:val="22"/>
                <w:szCs w:val="20"/>
              </w:rPr>
              <w:t>Research Funding for Local Authorities</w:t>
            </w:r>
          </w:p>
          <w:p w14:paraId="6001E385" w14:textId="77777777" w:rsidR="00427AC6" w:rsidRPr="00427AC6" w:rsidRDefault="00427AC6" w:rsidP="00427AC6">
            <w:pPr>
              <w:pStyle w:val="PlainText"/>
              <w:rPr>
                <w:rFonts w:ascii="Arial" w:hAnsi="Arial" w:cs="Arial"/>
                <w:szCs w:val="22"/>
              </w:rPr>
            </w:pPr>
            <w:r w:rsidRPr="00427AC6">
              <w:rPr>
                <w:rFonts w:ascii="Arial" w:hAnsi="Arial" w:cs="Arial"/>
                <w:b/>
                <w:color w:val="006600"/>
              </w:rPr>
              <w:t xml:space="preserve">The </w:t>
            </w:r>
            <w:r w:rsidRPr="00427AC6">
              <w:rPr>
                <w:rFonts w:ascii="Arial" w:hAnsi="Arial" w:cs="Arial"/>
                <w:color w:val="006600"/>
                <w:szCs w:val="22"/>
              </w:rPr>
              <w:t>NIHR have re-released a call for funding for small projects to assess how research can support local authorities</w:t>
            </w:r>
            <w:r w:rsidRPr="00427AC6">
              <w:rPr>
                <w:rFonts w:ascii="Arial" w:hAnsi="Arial" w:cs="Arial"/>
                <w:szCs w:val="22"/>
              </w:rPr>
              <w:t xml:space="preserve">: </w:t>
            </w:r>
            <w:hyperlink r:id="rId23" w:history="1">
              <w:r w:rsidRPr="00427AC6">
                <w:rPr>
                  <w:rFonts w:ascii="Arial" w:hAnsi="Arial" w:cs="Arial"/>
                  <w:color w:val="0563C1"/>
                  <w:szCs w:val="22"/>
                  <w:u w:val="single"/>
                </w:rPr>
                <w:t>https://www.nihr.ac.uk/documents/2030-local-authority-research-system-call-commissioning-brief/24480</w:t>
              </w:r>
            </w:hyperlink>
            <w:r w:rsidRPr="00427AC6">
              <w:rPr>
                <w:rFonts w:ascii="Arial" w:hAnsi="Arial" w:cs="Arial"/>
                <w:szCs w:val="22"/>
              </w:rPr>
              <w:t xml:space="preserve">. </w:t>
            </w:r>
          </w:p>
          <w:p w14:paraId="43824394" w14:textId="77777777" w:rsidR="00427AC6" w:rsidRPr="00427AC6" w:rsidRDefault="00427AC6" w:rsidP="00427AC6">
            <w:pPr>
              <w:rPr>
                <w:rFonts w:ascii="Arial" w:hAnsi="Arial" w:cs="Arial"/>
                <w:color w:val="006600"/>
                <w:sz w:val="20"/>
                <w:szCs w:val="22"/>
                <w:lang w:eastAsia="en-US"/>
              </w:rPr>
            </w:pPr>
            <w:r w:rsidRPr="00427AC6">
              <w:rPr>
                <w:rFonts w:ascii="Arial" w:hAnsi="Arial" w:cs="Arial"/>
                <w:sz w:val="20"/>
                <w:szCs w:val="22"/>
                <w:lang w:eastAsia="en-US"/>
              </w:rPr>
              <w:t> </w:t>
            </w:r>
          </w:p>
          <w:p w14:paraId="77674B92" w14:textId="77777777" w:rsidR="00427AC6" w:rsidRPr="00427AC6" w:rsidRDefault="00427AC6" w:rsidP="00427AC6">
            <w:pPr>
              <w:rPr>
                <w:rFonts w:ascii="Arial" w:hAnsi="Arial" w:cs="Arial"/>
                <w:color w:val="006600"/>
                <w:sz w:val="20"/>
                <w:szCs w:val="22"/>
                <w:lang w:eastAsia="en-US"/>
              </w:rPr>
            </w:pPr>
            <w:r w:rsidRPr="00427AC6">
              <w:rPr>
                <w:rFonts w:ascii="Arial" w:hAnsi="Arial" w:cs="Arial"/>
                <w:color w:val="006600"/>
                <w:sz w:val="20"/>
                <w:szCs w:val="22"/>
                <w:lang w:eastAsia="en-US"/>
              </w:rPr>
              <w:t>The focus is to explore how current, or new, systems could be developed, at a local level, to support sustainable and influential research activity in/with local authorities. The intention of this award is to explore how better to support research into the wider determinants of health that are influenced by local government such as urban planning, local transport, economic growth, housing, education, environmental health and leisure facilities.</w:t>
            </w:r>
          </w:p>
          <w:p w14:paraId="50CB12D4" w14:textId="77777777" w:rsidR="00427AC6" w:rsidRPr="00427AC6" w:rsidRDefault="00427AC6" w:rsidP="00427AC6">
            <w:pPr>
              <w:rPr>
                <w:rFonts w:ascii="Arial" w:hAnsi="Arial" w:cs="Arial"/>
                <w:color w:val="006600"/>
                <w:sz w:val="20"/>
                <w:szCs w:val="22"/>
                <w:lang w:eastAsia="en-US"/>
              </w:rPr>
            </w:pPr>
          </w:p>
          <w:p w14:paraId="199E3359" w14:textId="77777777" w:rsidR="00427AC6" w:rsidRPr="00427AC6" w:rsidRDefault="00427AC6" w:rsidP="00427AC6">
            <w:pPr>
              <w:rPr>
                <w:rFonts w:ascii="Arial" w:hAnsi="Arial" w:cs="Arial"/>
                <w:color w:val="006600"/>
                <w:sz w:val="20"/>
                <w:szCs w:val="22"/>
                <w:lang w:eastAsia="en-US"/>
              </w:rPr>
            </w:pPr>
            <w:r w:rsidRPr="00427AC6">
              <w:rPr>
                <w:rFonts w:ascii="Arial" w:hAnsi="Arial" w:cs="Arial"/>
                <w:color w:val="006600"/>
                <w:sz w:val="20"/>
                <w:szCs w:val="22"/>
                <w:lang w:eastAsia="en-US"/>
              </w:rPr>
              <w:t>The deadline for applications is Friday 6 August 2020, at 1pm.</w:t>
            </w:r>
          </w:p>
          <w:p w14:paraId="6524991F" w14:textId="77777777" w:rsidR="00427AC6" w:rsidRPr="00427AC6" w:rsidRDefault="00427AC6" w:rsidP="00427AC6">
            <w:pPr>
              <w:rPr>
                <w:rFonts w:ascii="Arial" w:hAnsi="Arial" w:cs="Arial"/>
                <w:color w:val="006600"/>
                <w:sz w:val="20"/>
                <w:szCs w:val="22"/>
                <w:lang w:eastAsia="en-US"/>
              </w:rPr>
            </w:pPr>
          </w:p>
          <w:p w14:paraId="48133884" w14:textId="77777777" w:rsidR="00427AC6" w:rsidRPr="00427AC6" w:rsidRDefault="00427AC6" w:rsidP="00427AC6">
            <w:pPr>
              <w:rPr>
                <w:rFonts w:ascii="Calibri" w:hAnsi="Calibri" w:cs="Calibri"/>
                <w:sz w:val="20"/>
                <w:szCs w:val="22"/>
                <w:lang w:eastAsia="en-US"/>
              </w:rPr>
            </w:pPr>
            <w:r w:rsidRPr="00427AC6">
              <w:rPr>
                <w:rFonts w:ascii="Arial" w:hAnsi="Arial" w:cs="Arial"/>
                <w:color w:val="006600"/>
                <w:sz w:val="20"/>
                <w:szCs w:val="22"/>
                <w:lang w:eastAsia="en-US"/>
              </w:rPr>
              <w:t>General questions about the call and guidance should be emailed to</w:t>
            </w:r>
            <w:r w:rsidRPr="00427AC6">
              <w:rPr>
                <w:rFonts w:ascii="Arial" w:hAnsi="Arial" w:cs="Arial"/>
                <w:sz w:val="20"/>
                <w:szCs w:val="22"/>
                <w:lang w:eastAsia="en-US"/>
              </w:rPr>
              <w:t xml:space="preserve">: </w:t>
            </w:r>
            <w:hyperlink r:id="rId24" w:history="1">
              <w:r w:rsidRPr="00427AC6">
                <w:rPr>
                  <w:rFonts w:ascii="Arial" w:hAnsi="Arial" w:cs="Arial"/>
                  <w:color w:val="0563C1"/>
                  <w:sz w:val="20"/>
                  <w:szCs w:val="22"/>
                  <w:u w:val="single"/>
                  <w:lang w:eastAsia="en-US"/>
                </w:rPr>
                <w:t>phr@nihr.ac.uk</w:t>
              </w:r>
            </w:hyperlink>
            <w:r w:rsidRPr="00427AC6">
              <w:rPr>
                <w:rFonts w:ascii="Arial" w:hAnsi="Arial" w:cs="Arial"/>
                <w:sz w:val="20"/>
                <w:szCs w:val="22"/>
                <w:lang w:eastAsia="en-US"/>
              </w:rPr>
              <w:t>.</w:t>
            </w:r>
          </w:p>
          <w:p w14:paraId="72A0E82D" w14:textId="0751965B" w:rsidR="00DB3C7F" w:rsidRDefault="00DB3C7F" w:rsidP="00427AC6">
            <w:pPr>
              <w:pStyle w:val="PlainText"/>
              <w:rPr>
                <w:rFonts w:ascii="Arial" w:hAnsi="Arial" w:cs="Arial"/>
                <w:b/>
                <w:color w:val="006600"/>
                <w:sz w:val="22"/>
              </w:rPr>
            </w:pPr>
          </w:p>
        </w:tc>
      </w:tr>
      <w:tr w:rsidR="00C47B9D" w14:paraId="4147C1BF" w14:textId="77777777" w:rsidTr="0099471D">
        <w:tc>
          <w:tcPr>
            <w:tcW w:w="22348" w:type="dxa"/>
          </w:tcPr>
          <w:p w14:paraId="588BBC4A" w14:textId="77777777" w:rsidR="00C47B9D" w:rsidRDefault="00C47B9D" w:rsidP="00427AC6">
            <w:pPr>
              <w:rPr>
                <w:rFonts w:ascii="Arial" w:hAnsi="Arial" w:cs="Arial"/>
                <w:b/>
                <w:color w:val="006600"/>
                <w:sz w:val="22"/>
                <w:szCs w:val="20"/>
              </w:rPr>
            </w:pPr>
          </w:p>
          <w:p w14:paraId="7936CF05" w14:textId="0029180A" w:rsidR="00C47B9D" w:rsidRPr="00C47B9D" w:rsidRDefault="00C47B9D" w:rsidP="00C47B9D">
            <w:pPr>
              <w:rPr>
                <w:rFonts w:ascii="Arial" w:hAnsi="Arial" w:cs="Arial"/>
                <w:b/>
                <w:color w:val="006600"/>
                <w:sz w:val="28"/>
                <w:szCs w:val="20"/>
              </w:rPr>
            </w:pPr>
            <w:r w:rsidRPr="00C47B9D">
              <w:rPr>
                <w:rFonts w:ascii="Arial" w:hAnsi="Arial" w:cs="Arial"/>
                <w:b/>
                <w:color w:val="006600"/>
                <w:sz w:val="28"/>
                <w:szCs w:val="20"/>
              </w:rPr>
              <w:t>Marmot ‘Ten Years On!’</w:t>
            </w:r>
            <w:r>
              <w:rPr>
                <w:rFonts w:ascii="Arial" w:hAnsi="Arial" w:cs="Arial"/>
                <w:b/>
                <w:color w:val="006600"/>
                <w:sz w:val="28"/>
                <w:szCs w:val="20"/>
              </w:rPr>
              <w:t xml:space="preserve"> </w:t>
            </w:r>
            <w:r w:rsidRPr="00C47B9D">
              <w:rPr>
                <w:rFonts w:ascii="Arial" w:hAnsi="Arial" w:cs="Arial"/>
                <w:b/>
                <w:color w:val="FF0000"/>
                <w:sz w:val="28"/>
                <w:szCs w:val="20"/>
              </w:rPr>
              <w:t>(Conference Postponed until the Spring)</w:t>
            </w:r>
          </w:p>
          <w:p w14:paraId="0B489116" w14:textId="0E1C37C1" w:rsidR="00C47B9D" w:rsidRPr="00C47B9D" w:rsidRDefault="00C47B9D" w:rsidP="00C47B9D">
            <w:pPr>
              <w:rPr>
                <w:rFonts w:ascii="Arial" w:hAnsi="Arial" w:cs="Arial"/>
                <w:b/>
                <w:color w:val="006600"/>
                <w:sz w:val="22"/>
                <w:szCs w:val="20"/>
              </w:rPr>
            </w:pPr>
            <w:r>
              <w:rPr>
                <w:rFonts w:ascii="Arial" w:hAnsi="Arial" w:cs="Arial"/>
                <w:b/>
                <w:color w:val="006600"/>
                <w:sz w:val="22"/>
                <w:szCs w:val="20"/>
              </w:rPr>
              <w:t>Venue:</w:t>
            </w:r>
            <w:r>
              <w:rPr>
                <w:rFonts w:ascii="Arial" w:hAnsi="Arial" w:cs="Arial"/>
                <w:b/>
                <w:color w:val="006600"/>
                <w:sz w:val="22"/>
                <w:szCs w:val="20"/>
              </w:rPr>
              <w:tab/>
            </w:r>
            <w:r w:rsidRPr="00C47B9D">
              <w:rPr>
                <w:rFonts w:ascii="Arial" w:hAnsi="Arial" w:cs="Arial"/>
                <w:b/>
                <w:color w:val="006600"/>
                <w:sz w:val="22"/>
                <w:szCs w:val="20"/>
              </w:rPr>
              <w:t>Leeds City Hilton Hotel, Neville Street, Leeds, LS1 4BX,</w:t>
            </w:r>
          </w:p>
          <w:p w14:paraId="79F29F34" w14:textId="34D0ECC6" w:rsidR="00C47B9D" w:rsidRPr="00C47B9D" w:rsidRDefault="00C47B9D" w:rsidP="00C47B9D">
            <w:pPr>
              <w:rPr>
                <w:rFonts w:ascii="Arial" w:hAnsi="Arial" w:cs="Arial"/>
                <w:b/>
                <w:color w:val="006600"/>
                <w:sz w:val="22"/>
                <w:szCs w:val="20"/>
              </w:rPr>
            </w:pPr>
            <w:r>
              <w:rPr>
                <w:rFonts w:ascii="Arial" w:hAnsi="Arial" w:cs="Arial"/>
                <w:b/>
                <w:color w:val="006600"/>
                <w:sz w:val="22"/>
                <w:szCs w:val="20"/>
              </w:rPr>
              <w:t>Date:</w:t>
            </w:r>
            <w:r>
              <w:rPr>
                <w:rFonts w:ascii="Arial" w:hAnsi="Arial" w:cs="Arial"/>
                <w:b/>
                <w:color w:val="006600"/>
                <w:sz w:val="22"/>
                <w:szCs w:val="20"/>
              </w:rPr>
              <w:tab/>
            </w:r>
            <w:r>
              <w:rPr>
                <w:rFonts w:ascii="Arial" w:hAnsi="Arial" w:cs="Arial"/>
                <w:b/>
                <w:color w:val="006600"/>
                <w:sz w:val="22"/>
                <w:szCs w:val="20"/>
              </w:rPr>
              <w:tab/>
              <w:t>Monday, 21</w:t>
            </w:r>
            <w:r w:rsidRPr="00C47B9D">
              <w:rPr>
                <w:rFonts w:ascii="Arial" w:hAnsi="Arial" w:cs="Arial"/>
                <w:b/>
                <w:color w:val="006600"/>
                <w:sz w:val="22"/>
                <w:szCs w:val="20"/>
                <w:vertAlign w:val="superscript"/>
              </w:rPr>
              <w:t>st</w:t>
            </w:r>
            <w:r>
              <w:rPr>
                <w:rFonts w:ascii="Arial" w:hAnsi="Arial" w:cs="Arial"/>
                <w:b/>
                <w:color w:val="006600"/>
                <w:sz w:val="22"/>
                <w:szCs w:val="20"/>
              </w:rPr>
              <w:t xml:space="preserve"> September</w:t>
            </w:r>
            <w:r w:rsidRPr="00C47B9D">
              <w:rPr>
                <w:rFonts w:ascii="Arial" w:hAnsi="Arial" w:cs="Arial"/>
                <w:b/>
                <w:color w:val="006600"/>
                <w:sz w:val="22"/>
                <w:szCs w:val="20"/>
              </w:rPr>
              <w:t xml:space="preserve"> 2020</w:t>
            </w:r>
          </w:p>
          <w:p w14:paraId="327157F3" w14:textId="21546295" w:rsidR="00C47B9D" w:rsidRDefault="00C47B9D" w:rsidP="00C47B9D">
            <w:pPr>
              <w:rPr>
                <w:rFonts w:ascii="Arial" w:hAnsi="Arial" w:cs="Arial"/>
                <w:b/>
                <w:color w:val="006600"/>
                <w:sz w:val="22"/>
                <w:szCs w:val="20"/>
              </w:rPr>
            </w:pPr>
          </w:p>
        </w:tc>
      </w:tr>
      <w:tr w:rsidR="00904C31" w14:paraId="31E05B8D" w14:textId="77777777" w:rsidTr="0099471D">
        <w:tc>
          <w:tcPr>
            <w:tcW w:w="22348" w:type="dxa"/>
          </w:tcPr>
          <w:p w14:paraId="4131B737" w14:textId="77777777" w:rsidR="00904C31" w:rsidRDefault="00904C31" w:rsidP="00904C31">
            <w:pPr>
              <w:rPr>
                <w:rFonts w:ascii="Arial" w:hAnsi="Arial" w:cs="Arial"/>
                <w:b/>
                <w:color w:val="006600"/>
                <w:sz w:val="22"/>
                <w:szCs w:val="20"/>
              </w:rPr>
            </w:pPr>
          </w:p>
          <w:p w14:paraId="2B4E8542" w14:textId="77777777" w:rsidR="00904C31" w:rsidRPr="003C57F2" w:rsidRDefault="00904C31" w:rsidP="00904C31">
            <w:pPr>
              <w:rPr>
                <w:rFonts w:ascii="Arial" w:hAnsi="Arial" w:cs="Arial"/>
                <w:b/>
                <w:color w:val="006600"/>
                <w:sz w:val="22"/>
                <w:szCs w:val="20"/>
              </w:rPr>
            </w:pPr>
            <w:r w:rsidRPr="003C57F2">
              <w:rPr>
                <w:rFonts w:ascii="Arial" w:hAnsi="Arial" w:cs="Arial"/>
                <w:b/>
                <w:color w:val="006600"/>
                <w:sz w:val="22"/>
                <w:szCs w:val="20"/>
              </w:rPr>
              <w:t xml:space="preserve">All data is secure on the Wakefield Metropolitan District Council server, any access to the data is password protected. Under no circumstances will </w:t>
            </w:r>
            <w:proofErr w:type="spellStart"/>
            <w:r w:rsidRPr="003C57F2">
              <w:rPr>
                <w:rFonts w:ascii="Arial" w:hAnsi="Arial" w:cs="Arial"/>
                <w:b/>
                <w:color w:val="006600"/>
                <w:sz w:val="22"/>
                <w:szCs w:val="20"/>
              </w:rPr>
              <w:t>MtG</w:t>
            </w:r>
            <w:proofErr w:type="spellEnd"/>
            <w:r w:rsidRPr="003C57F2">
              <w:rPr>
                <w:rFonts w:ascii="Arial" w:hAnsi="Arial" w:cs="Arial"/>
                <w:b/>
                <w:color w:val="006600"/>
                <w:sz w:val="22"/>
                <w:szCs w:val="20"/>
              </w:rPr>
              <w:t xml:space="preserve"> share copies of mailing lists outside the management team.</w:t>
            </w:r>
          </w:p>
          <w:p w14:paraId="7E5B0B5E" w14:textId="77777777" w:rsidR="00904C31" w:rsidRPr="003C57F2" w:rsidRDefault="00904C31" w:rsidP="00904C31">
            <w:pPr>
              <w:rPr>
                <w:rFonts w:ascii="Arial" w:hAnsi="Arial" w:cs="Arial"/>
                <w:b/>
                <w:color w:val="006600"/>
                <w:sz w:val="22"/>
                <w:szCs w:val="20"/>
              </w:rPr>
            </w:pPr>
          </w:p>
          <w:p w14:paraId="05CFFF8D" w14:textId="77777777" w:rsidR="00904C31" w:rsidRPr="003C57F2" w:rsidRDefault="00904C31" w:rsidP="00904C31">
            <w:pPr>
              <w:rPr>
                <w:rFonts w:ascii="Arial" w:hAnsi="Arial" w:cs="Arial"/>
                <w:b/>
                <w:color w:val="006600"/>
                <w:sz w:val="22"/>
                <w:szCs w:val="20"/>
              </w:rPr>
            </w:pPr>
            <w:r w:rsidRPr="003C57F2">
              <w:rPr>
                <w:rFonts w:ascii="Arial" w:hAnsi="Arial" w:cs="Arial"/>
                <w:b/>
                <w:color w:val="006600"/>
                <w:sz w:val="22"/>
                <w:szCs w:val="20"/>
              </w:rPr>
              <w:t>We don't sell or give access to your email address to any third parties.</w:t>
            </w:r>
          </w:p>
          <w:p w14:paraId="178B7501" w14:textId="77777777" w:rsidR="00904C31" w:rsidRPr="003C57F2" w:rsidRDefault="00904C31" w:rsidP="00904C31">
            <w:pPr>
              <w:rPr>
                <w:rFonts w:ascii="Arial" w:hAnsi="Arial" w:cs="Arial"/>
                <w:b/>
                <w:color w:val="006600"/>
                <w:sz w:val="22"/>
                <w:szCs w:val="20"/>
              </w:rPr>
            </w:pPr>
            <w:r w:rsidRPr="003C57F2">
              <w:rPr>
                <w:rFonts w:ascii="Arial" w:hAnsi="Arial" w:cs="Arial"/>
                <w:b/>
                <w:color w:val="006600"/>
                <w:sz w:val="22"/>
                <w:szCs w:val="20"/>
              </w:rPr>
              <w:t>You can unsubscribe at any time.</w:t>
            </w:r>
          </w:p>
          <w:p w14:paraId="5C14645B" w14:textId="77777777" w:rsidR="00904C31" w:rsidRPr="003C57F2" w:rsidRDefault="00904C31" w:rsidP="00904C31">
            <w:pPr>
              <w:rPr>
                <w:rFonts w:ascii="Arial" w:hAnsi="Arial" w:cs="Arial"/>
                <w:b/>
                <w:color w:val="006600"/>
                <w:sz w:val="22"/>
                <w:szCs w:val="20"/>
              </w:rPr>
            </w:pPr>
          </w:p>
          <w:p w14:paraId="155ACB5B" w14:textId="77777777" w:rsidR="00904C31" w:rsidRPr="003C57F2" w:rsidRDefault="00904C31" w:rsidP="00904C31">
            <w:pPr>
              <w:rPr>
                <w:rFonts w:ascii="Arial" w:hAnsi="Arial" w:cs="Arial"/>
                <w:b/>
                <w:color w:val="006600"/>
                <w:sz w:val="22"/>
                <w:szCs w:val="20"/>
              </w:rPr>
            </w:pPr>
            <w:r w:rsidRPr="003C57F2">
              <w:rPr>
                <w:rFonts w:ascii="Arial" w:hAnsi="Arial" w:cs="Arial"/>
                <w:b/>
                <w:color w:val="006600"/>
                <w:sz w:val="22"/>
                <w:szCs w:val="20"/>
              </w:rPr>
              <w:t>For full details of the Minding the Gap data protection Transparency Notice statement please click here</w:t>
            </w:r>
          </w:p>
          <w:p w14:paraId="573822CC" w14:textId="77777777" w:rsidR="00904C31" w:rsidRPr="003C57F2" w:rsidRDefault="00904C31" w:rsidP="00904C31">
            <w:pPr>
              <w:rPr>
                <w:rFonts w:ascii="Arial" w:hAnsi="Arial" w:cs="Arial"/>
                <w:b/>
                <w:color w:val="006600"/>
                <w:sz w:val="22"/>
                <w:szCs w:val="20"/>
              </w:rPr>
            </w:pPr>
          </w:p>
          <w:p w14:paraId="1F9BC38E" w14:textId="77777777" w:rsidR="00904C31" w:rsidRPr="003C57F2" w:rsidRDefault="00904C31" w:rsidP="00904C31">
            <w:pPr>
              <w:rPr>
                <w:rFonts w:ascii="Arial" w:hAnsi="Arial" w:cs="Arial"/>
                <w:b/>
                <w:color w:val="006600"/>
                <w:sz w:val="22"/>
                <w:szCs w:val="20"/>
              </w:rPr>
            </w:pPr>
            <w:r w:rsidRPr="003C57F2">
              <w:rPr>
                <w:rFonts w:ascii="Arial" w:hAnsi="Arial" w:cs="Arial"/>
                <w:b/>
                <w:color w:val="006600"/>
                <w:sz w:val="22"/>
                <w:szCs w:val="20"/>
              </w:rPr>
              <w:t>If you’d li</w:t>
            </w:r>
            <w:r>
              <w:rPr>
                <w:rFonts w:ascii="Arial" w:hAnsi="Arial" w:cs="Arial"/>
                <w:b/>
                <w:color w:val="006600"/>
                <w:sz w:val="22"/>
                <w:szCs w:val="20"/>
              </w:rPr>
              <w:t>ke to remove yourself from the N</w:t>
            </w:r>
            <w:r w:rsidRPr="003C57F2">
              <w:rPr>
                <w:rFonts w:ascii="Arial" w:hAnsi="Arial" w:cs="Arial"/>
                <w:b/>
                <w:color w:val="006600"/>
                <w:sz w:val="22"/>
                <w:szCs w:val="20"/>
              </w:rPr>
              <w:t>ews</w:t>
            </w:r>
            <w:r>
              <w:rPr>
                <w:rFonts w:ascii="Arial" w:hAnsi="Arial" w:cs="Arial"/>
                <w:b/>
                <w:color w:val="006600"/>
                <w:sz w:val="22"/>
                <w:szCs w:val="20"/>
              </w:rPr>
              <w:t xml:space="preserve"> Brief</w:t>
            </w:r>
            <w:r w:rsidRPr="003C57F2">
              <w:rPr>
                <w:rFonts w:ascii="Arial" w:hAnsi="Arial" w:cs="Arial"/>
                <w:b/>
                <w:color w:val="006600"/>
                <w:sz w:val="22"/>
                <w:szCs w:val="20"/>
              </w:rPr>
              <w:t xml:space="preserve"> distribution list all you have to do is reply to this message with UNSUBSCRIBE as the subject of your message and we'll remove all reference to you from our records.</w:t>
            </w:r>
          </w:p>
          <w:p w14:paraId="35A9D117" w14:textId="77777777" w:rsidR="00904C31" w:rsidRPr="003C57F2" w:rsidRDefault="00904C31" w:rsidP="00904C31">
            <w:pPr>
              <w:rPr>
                <w:rFonts w:ascii="Arial" w:hAnsi="Arial" w:cs="Arial"/>
                <w:b/>
                <w:color w:val="006600"/>
                <w:sz w:val="22"/>
                <w:szCs w:val="20"/>
              </w:rPr>
            </w:pPr>
          </w:p>
          <w:p w14:paraId="4EC7232A" w14:textId="77777777" w:rsidR="00904C31" w:rsidRPr="003C57F2" w:rsidRDefault="00904C31" w:rsidP="00904C31">
            <w:pPr>
              <w:rPr>
                <w:rFonts w:ascii="Arial" w:hAnsi="Arial" w:cs="Arial"/>
                <w:b/>
                <w:color w:val="006600"/>
                <w:sz w:val="22"/>
                <w:szCs w:val="20"/>
              </w:rPr>
            </w:pPr>
            <w:r w:rsidRPr="003C57F2">
              <w:rPr>
                <w:rFonts w:ascii="Arial" w:hAnsi="Arial" w:cs="Arial"/>
                <w:b/>
                <w:color w:val="006600"/>
                <w:sz w:val="22"/>
                <w:szCs w:val="20"/>
              </w:rPr>
              <w:t>If you know of colleagues or other people that would be interested in being added to the distribution list for this News Brief, please feel free to forward a message containing their e-mail address.</w:t>
            </w:r>
          </w:p>
          <w:p w14:paraId="489CEADC" w14:textId="77777777" w:rsidR="00904C31" w:rsidRPr="003C57F2" w:rsidRDefault="00904C31" w:rsidP="00904C31">
            <w:pPr>
              <w:rPr>
                <w:rFonts w:ascii="Arial" w:hAnsi="Arial" w:cs="Arial"/>
                <w:b/>
                <w:color w:val="006600"/>
                <w:sz w:val="22"/>
                <w:szCs w:val="20"/>
              </w:rPr>
            </w:pPr>
          </w:p>
          <w:p w14:paraId="46EAC347" w14:textId="77777777" w:rsidR="00904C31" w:rsidRPr="003C57F2" w:rsidRDefault="00904C31" w:rsidP="00904C31">
            <w:pPr>
              <w:rPr>
                <w:rFonts w:ascii="Arial" w:hAnsi="Arial" w:cs="Arial"/>
                <w:b/>
                <w:color w:val="006600"/>
                <w:sz w:val="22"/>
                <w:szCs w:val="20"/>
              </w:rPr>
            </w:pPr>
            <w:r w:rsidRPr="003C57F2">
              <w:rPr>
                <w:rFonts w:ascii="Arial" w:hAnsi="Arial" w:cs="Arial"/>
                <w:b/>
                <w:color w:val="006600"/>
                <w:sz w:val="22"/>
                <w:szCs w:val="20"/>
              </w:rPr>
              <w:t xml:space="preserve">If you have any queries around submitting an article for the Minding the Gap News brief please contact </w:t>
            </w:r>
          </w:p>
          <w:p w14:paraId="37524DF7" w14:textId="77777777" w:rsidR="00904C31" w:rsidRPr="003C57F2" w:rsidRDefault="00904C31" w:rsidP="00904C31">
            <w:pPr>
              <w:rPr>
                <w:rFonts w:ascii="Arial" w:hAnsi="Arial" w:cs="Arial"/>
                <w:b/>
                <w:color w:val="006600"/>
                <w:sz w:val="22"/>
                <w:szCs w:val="20"/>
              </w:rPr>
            </w:pPr>
            <w:r w:rsidRPr="003C57F2">
              <w:rPr>
                <w:rFonts w:ascii="Arial" w:hAnsi="Arial" w:cs="Arial"/>
                <w:b/>
                <w:color w:val="006600"/>
                <w:sz w:val="22"/>
                <w:szCs w:val="20"/>
              </w:rPr>
              <w:t>Ian Copley</w:t>
            </w:r>
          </w:p>
          <w:p w14:paraId="6B85C808" w14:textId="77777777" w:rsidR="00904C31" w:rsidRPr="003C57F2" w:rsidRDefault="00904C31" w:rsidP="00904C31">
            <w:pPr>
              <w:rPr>
                <w:rFonts w:ascii="Arial" w:hAnsi="Arial" w:cs="Arial"/>
                <w:b/>
                <w:color w:val="006600"/>
                <w:sz w:val="22"/>
                <w:szCs w:val="20"/>
              </w:rPr>
            </w:pPr>
            <w:r w:rsidRPr="003C57F2">
              <w:rPr>
                <w:rFonts w:ascii="Arial" w:hAnsi="Arial" w:cs="Arial"/>
                <w:b/>
                <w:color w:val="006600"/>
                <w:sz w:val="22"/>
                <w:szCs w:val="20"/>
              </w:rPr>
              <w:t>Project Co-ordinator</w:t>
            </w:r>
          </w:p>
          <w:p w14:paraId="0657C9CE" w14:textId="77777777" w:rsidR="00904C31" w:rsidRPr="003C57F2" w:rsidRDefault="00904C31" w:rsidP="00904C31">
            <w:pPr>
              <w:rPr>
                <w:rFonts w:ascii="Arial" w:hAnsi="Arial" w:cs="Arial"/>
                <w:b/>
                <w:color w:val="006600"/>
                <w:sz w:val="22"/>
                <w:szCs w:val="20"/>
              </w:rPr>
            </w:pPr>
            <w:r w:rsidRPr="003C57F2">
              <w:rPr>
                <w:rFonts w:ascii="Arial" w:hAnsi="Arial" w:cs="Arial"/>
                <w:b/>
                <w:color w:val="006600"/>
                <w:sz w:val="22"/>
                <w:szCs w:val="20"/>
              </w:rPr>
              <w:t>Minding the Gap</w:t>
            </w:r>
          </w:p>
          <w:p w14:paraId="70E590B7" w14:textId="77777777" w:rsidR="00904C31" w:rsidRPr="003C57F2" w:rsidRDefault="00904C31" w:rsidP="00904C31">
            <w:pPr>
              <w:rPr>
                <w:rFonts w:ascii="Arial" w:hAnsi="Arial" w:cs="Arial"/>
                <w:b/>
                <w:color w:val="006600"/>
                <w:sz w:val="22"/>
                <w:szCs w:val="20"/>
              </w:rPr>
            </w:pPr>
            <w:r w:rsidRPr="003C57F2">
              <w:rPr>
                <w:rFonts w:ascii="Arial" w:hAnsi="Arial" w:cs="Arial"/>
                <w:b/>
                <w:color w:val="006600"/>
                <w:sz w:val="22"/>
                <w:szCs w:val="20"/>
              </w:rPr>
              <w:t>PO Box 700</w:t>
            </w:r>
          </w:p>
          <w:p w14:paraId="31EDB51E" w14:textId="77777777" w:rsidR="00904C31" w:rsidRPr="003C57F2" w:rsidRDefault="00904C31" w:rsidP="00904C31">
            <w:pPr>
              <w:rPr>
                <w:rFonts w:ascii="Arial" w:hAnsi="Arial" w:cs="Arial"/>
                <w:b/>
                <w:color w:val="006600"/>
                <w:sz w:val="22"/>
                <w:szCs w:val="20"/>
              </w:rPr>
            </w:pPr>
            <w:r w:rsidRPr="003C57F2">
              <w:rPr>
                <w:rFonts w:ascii="Arial" w:hAnsi="Arial" w:cs="Arial"/>
                <w:b/>
                <w:color w:val="006600"/>
                <w:sz w:val="22"/>
                <w:szCs w:val="20"/>
              </w:rPr>
              <w:t>Burton Street</w:t>
            </w:r>
          </w:p>
          <w:p w14:paraId="074A0476" w14:textId="77777777" w:rsidR="00904C31" w:rsidRPr="003C57F2" w:rsidRDefault="00904C31" w:rsidP="00904C31">
            <w:pPr>
              <w:rPr>
                <w:rFonts w:ascii="Arial" w:hAnsi="Arial" w:cs="Arial"/>
                <w:b/>
                <w:color w:val="006600"/>
                <w:sz w:val="22"/>
                <w:szCs w:val="20"/>
              </w:rPr>
            </w:pPr>
            <w:r w:rsidRPr="003C57F2">
              <w:rPr>
                <w:rFonts w:ascii="Arial" w:hAnsi="Arial" w:cs="Arial"/>
                <w:b/>
                <w:color w:val="006600"/>
                <w:sz w:val="22"/>
                <w:szCs w:val="20"/>
              </w:rPr>
              <w:t xml:space="preserve">Wakefield </w:t>
            </w:r>
          </w:p>
          <w:p w14:paraId="3D99DE10" w14:textId="77777777" w:rsidR="00904C31" w:rsidRPr="003C57F2" w:rsidRDefault="00904C31" w:rsidP="00904C31">
            <w:pPr>
              <w:rPr>
                <w:rFonts w:ascii="Arial" w:hAnsi="Arial" w:cs="Arial"/>
                <w:b/>
                <w:color w:val="006600"/>
                <w:sz w:val="22"/>
                <w:szCs w:val="20"/>
              </w:rPr>
            </w:pPr>
            <w:r w:rsidRPr="003C57F2">
              <w:rPr>
                <w:rFonts w:ascii="Arial" w:hAnsi="Arial" w:cs="Arial"/>
                <w:b/>
                <w:color w:val="006600"/>
                <w:sz w:val="22"/>
                <w:szCs w:val="20"/>
              </w:rPr>
              <w:t>WF1 3EB</w:t>
            </w:r>
          </w:p>
          <w:p w14:paraId="52E8D252" w14:textId="77777777" w:rsidR="00904C31" w:rsidRPr="003C57F2" w:rsidRDefault="00904C31" w:rsidP="00904C31">
            <w:pPr>
              <w:rPr>
                <w:rFonts w:ascii="Arial" w:hAnsi="Arial" w:cs="Arial"/>
                <w:b/>
                <w:color w:val="006600"/>
                <w:sz w:val="22"/>
                <w:szCs w:val="20"/>
              </w:rPr>
            </w:pPr>
            <w:r w:rsidRPr="003C57F2">
              <w:rPr>
                <w:rFonts w:ascii="Arial" w:hAnsi="Arial" w:cs="Arial"/>
                <w:b/>
                <w:color w:val="006600"/>
                <w:sz w:val="22"/>
                <w:szCs w:val="20"/>
              </w:rPr>
              <w:t xml:space="preserve"> </w:t>
            </w:r>
          </w:p>
          <w:p w14:paraId="48D96AB5" w14:textId="77777777" w:rsidR="00904C31" w:rsidRPr="003C57F2" w:rsidRDefault="00904C31" w:rsidP="00904C31">
            <w:pPr>
              <w:rPr>
                <w:rFonts w:ascii="Arial" w:hAnsi="Arial" w:cs="Arial"/>
                <w:b/>
                <w:color w:val="006600"/>
                <w:sz w:val="22"/>
                <w:szCs w:val="20"/>
              </w:rPr>
            </w:pPr>
            <w:r w:rsidRPr="003C57F2">
              <w:rPr>
                <w:rFonts w:ascii="Arial" w:hAnsi="Arial" w:cs="Arial"/>
                <w:b/>
                <w:color w:val="006600"/>
                <w:sz w:val="22"/>
                <w:szCs w:val="20"/>
              </w:rPr>
              <w:t>Tel: 01924 305632</w:t>
            </w:r>
          </w:p>
          <w:p w14:paraId="57DF7034" w14:textId="77777777" w:rsidR="00904C31" w:rsidRDefault="00904C31" w:rsidP="00904C31">
            <w:pPr>
              <w:rPr>
                <w:rFonts w:ascii="Arial" w:hAnsi="Arial" w:cs="Arial"/>
                <w:b/>
                <w:color w:val="006600"/>
                <w:sz w:val="22"/>
                <w:szCs w:val="20"/>
              </w:rPr>
            </w:pPr>
            <w:r w:rsidRPr="003C57F2">
              <w:rPr>
                <w:rFonts w:ascii="Arial" w:hAnsi="Arial" w:cs="Arial"/>
                <w:b/>
                <w:color w:val="006600"/>
                <w:sz w:val="22"/>
                <w:szCs w:val="20"/>
              </w:rPr>
              <w:t>E-mail: icopley@wakefield.gov.uk</w:t>
            </w:r>
          </w:p>
        </w:tc>
      </w:tr>
    </w:tbl>
    <w:p w14:paraId="0724EFD7" w14:textId="77777777" w:rsidR="00492BF2" w:rsidRDefault="00492BF2" w:rsidP="000C2295"/>
    <w:sectPr w:rsidR="00492BF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F607BE"/>
    <w:multiLevelType w:val="hybridMultilevel"/>
    <w:tmpl w:val="563A6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8570271"/>
    <w:multiLevelType w:val="hybridMultilevel"/>
    <w:tmpl w:val="C0D2B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86"/>
  <w:proofState w:spelling="clean" w:grammar="clean"/>
  <w:mailMerge>
    <w:mainDocumentType w:val="formLetters"/>
    <w:linkToQuery/>
    <w:dataType w:val="native"/>
    <w:connectString w:val="Provider=Microsoft.ACE.OLEDB.12.0;User ID=Admin;Data Source=G:\Public Health\Joint Public Health\Minding the Gap\2012 and beyond\Database\Elected Members.xls;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MPs$`"/>
    <w:dataSource r:id="rId1"/>
    <w:addressFieldName w:val="Email"/>
    <w:mailSubject w:val="Minding the Gap - News Brief -  No. 142"/>
    <w:odso>
      <w:udl w:val="Provider=Microsoft.ACE.OLEDB.12.0;User ID=Admin;Data Source=G:\Public Health\Joint Public Health\Minding the Gap\2012 and beyond\Database\Elected Members.xls;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MPs$"/>
      <w:src r:id="rId2"/>
      <w:colDelim w:val="9"/>
      <w:type w:val="database"/>
      <w:fHdr/>
      <w:fieldMapData>
        <w:lid w:val="en-GB"/>
      </w:fieldMapData>
      <w:fieldMapData>
        <w:lid w:val="en-GB"/>
      </w:fieldMapData>
      <w:fieldMapData>
        <w:lid w:val="en-GB"/>
      </w:fieldMapData>
      <w:fieldMapData>
        <w:lid w:val="en-GB"/>
      </w:fieldMapData>
      <w:fieldMapData>
        <w:type w:val="dbColumn"/>
        <w:name w:val="Surname"/>
        <w:mappedName w:val="Last Name"/>
        <w:column w:val="2"/>
        <w:lid w:val="en-GB"/>
      </w:fieldMapData>
      <w:fieldMapData>
        <w:lid w:val="en-GB"/>
      </w:fieldMapData>
      <w:fieldMapData>
        <w:lid w:val="en-GB"/>
      </w:fieldMapData>
      <w:fieldMapData>
        <w:lid w:val="en-GB"/>
      </w:fieldMapData>
      <w:fieldMapData>
        <w:lid w:val="en-GB"/>
      </w:fieldMapData>
      <w:fieldMapData>
        <w:type w:val="dbColumn"/>
        <w:name w:val="Address"/>
        <w:mappedName w:val="Address 1"/>
        <w:column w:val="7"/>
        <w:lid w:val="en-GB"/>
      </w:fieldMapData>
      <w:fieldMapData>
        <w:lid w:val="en-GB"/>
      </w:fieldMapData>
      <w:fieldMapData>
        <w:lid w:val="en-GB"/>
      </w:fieldMapData>
      <w:fieldMapData>
        <w:lid w:val="en-GB"/>
      </w:fieldMapData>
      <w:fieldMapData>
        <w:lid w:val="en-GB"/>
      </w:fieldMapData>
      <w:fieldMapData>
        <w:lid w:val="en-GB"/>
      </w:fieldMapData>
      <w:fieldMapData>
        <w:lid w:val="en-GB"/>
      </w:fieldMapData>
      <w:fieldMapData>
        <w:lid w:val="en-GB"/>
      </w:fieldMapData>
      <w:fieldMapData>
        <w:lid w:val="en-GB"/>
      </w:fieldMapData>
      <w:fieldMapData>
        <w:lid w:val="en-GB"/>
      </w:fieldMapData>
      <w:fieldMapData>
        <w:type w:val="dbColumn"/>
        <w:name w:val="Email"/>
        <w:mappedName w:val="E-mail Address"/>
        <w:column w:val="5"/>
        <w:lid w:val="en-GB"/>
      </w:fieldMapData>
      <w:fieldMapData>
        <w:lid w:val="en-GB"/>
      </w:fieldMapData>
      <w:fieldMapData>
        <w:lid w:val="en-GB"/>
      </w:fieldMapData>
      <w:fieldMapData>
        <w:lid w:val="en-GB"/>
      </w:fieldMapData>
      <w:fieldMapData>
        <w:lid w:val="en-GB"/>
      </w:fieldMapData>
      <w:fieldMapData>
        <w:lid w:val="en-GB"/>
      </w:fieldMapData>
      <w:fieldMapData>
        <w:lid w:val="en-GB"/>
      </w:fieldMapData>
      <w:fieldMapData>
        <w:lid w:val="en-GB"/>
      </w:fieldMapData>
      <w:fieldMapData>
        <w:lid w:val="en-GB"/>
      </w:fieldMapData>
      <w:fieldMapData>
        <w:lid w:val="en-GB"/>
      </w:fieldMapData>
      <w:fieldMapData>
        <w:lid w:val="en-GB"/>
      </w:fieldMapData>
    </w:odso>
  </w:mailMerg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295"/>
    <w:rsid w:val="000105FD"/>
    <w:rsid w:val="00012F9D"/>
    <w:rsid w:val="00033B2A"/>
    <w:rsid w:val="0004448D"/>
    <w:rsid w:val="00067E86"/>
    <w:rsid w:val="00072ABA"/>
    <w:rsid w:val="00074500"/>
    <w:rsid w:val="00084051"/>
    <w:rsid w:val="000847FF"/>
    <w:rsid w:val="000C2295"/>
    <w:rsid w:val="000C2A0F"/>
    <w:rsid w:val="000E0ACF"/>
    <w:rsid w:val="000E0DFB"/>
    <w:rsid w:val="000F4B82"/>
    <w:rsid w:val="000F7390"/>
    <w:rsid w:val="000F7509"/>
    <w:rsid w:val="00105276"/>
    <w:rsid w:val="00131211"/>
    <w:rsid w:val="00165857"/>
    <w:rsid w:val="00172068"/>
    <w:rsid w:val="00195103"/>
    <w:rsid w:val="001D1EFD"/>
    <w:rsid w:val="001D5A6A"/>
    <w:rsid w:val="001D6BD6"/>
    <w:rsid w:val="001E34DF"/>
    <w:rsid w:val="001F1B6D"/>
    <w:rsid w:val="001F21E2"/>
    <w:rsid w:val="00200B22"/>
    <w:rsid w:val="002027B1"/>
    <w:rsid w:val="00212AD4"/>
    <w:rsid w:val="00220979"/>
    <w:rsid w:val="00224BB3"/>
    <w:rsid w:val="00234B41"/>
    <w:rsid w:val="00237057"/>
    <w:rsid w:val="002470D6"/>
    <w:rsid w:val="00251F07"/>
    <w:rsid w:val="00261820"/>
    <w:rsid w:val="0028568E"/>
    <w:rsid w:val="00295DE9"/>
    <w:rsid w:val="002C047E"/>
    <w:rsid w:val="002C32DF"/>
    <w:rsid w:val="002C6AA9"/>
    <w:rsid w:val="002D3C18"/>
    <w:rsid w:val="002E6F04"/>
    <w:rsid w:val="0030330B"/>
    <w:rsid w:val="003216CE"/>
    <w:rsid w:val="003352F0"/>
    <w:rsid w:val="0036133D"/>
    <w:rsid w:val="003801B6"/>
    <w:rsid w:val="00393346"/>
    <w:rsid w:val="003A0668"/>
    <w:rsid w:val="003A6352"/>
    <w:rsid w:val="003A63EE"/>
    <w:rsid w:val="003C57F2"/>
    <w:rsid w:val="003D3AF9"/>
    <w:rsid w:val="00410B68"/>
    <w:rsid w:val="00413820"/>
    <w:rsid w:val="00427AC6"/>
    <w:rsid w:val="00435124"/>
    <w:rsid w:val="00440AD3"/>
    <w:rsid w:val="00451ADD"/>
    <w:rsid w:val="00460FC5"/>
    <w:rsid w:val="00475547"/>
    <w:rsid w:val="004764AD"/>
    <w:rsid w:val="00484322"/>
    <w:rsid w:val="00492BF2"/>
    <w:rsid w:val="004D6CAF"/>
    <w:rsid w:val="004E525C"/>
    <w:rsid w:val="005060F6"/>
    <w:rsid w:val="00507B1C"/>
    <w:rsid w:val="00510025"/>
    <w:rsid w:val="00525514"/>
    <w:rsid w:val="005267C4"/>
    <w:rsid w:val="00537A0D"/>
    <w:rsid w:val="0056022E"/>
    <w:rsid w:val="00587964"/>
    <w:rsid w:val="005A006E"/>
    <w:rsid w:val="005B107B"/>
    <w:rsid w:val="005B7058"/>
    <w:rsid w:val="005E03DD"/>
    <w:rsid w:val="005E1362"/>
    <w:rsid w:val="006101E1"/>
    <w:rsid w:val="00617E2D"/>
    <w:rsid w:val="00630721"/>
    <w:rsid w:val="006344EE"/>
    <w:rsid w:val="006375C9"/>
    <w:rsid w:val="00656EA1"/>
    <w:rsid w:val="00660D9E"/>
    <w:rsid w:val="006920FC"/>
    <w:rsid w:val="00693879"/>
    <w:rsid w:val="006B2470"/>
    <w:rsid w:val="006C0E9C"/>
    <w:rsid w:val="006C4C36"/>
    <w:rsid w:val="006D2047"/>
    <w:rsid w:val="00707473"/>
    <w:rsid w:val="0070761D"/>
    <w:rsid w:val="00710C14"/>
    <w:rsid w:val="0071349A"/>
    <w:rsid w:val="00714C01"/>
    <w:rsid w:val="007159E4"/>
    <w:rsid w:val="00725A20"/>
    <w:rsid w:val="0072787E"/>
    <w:rsid w:val="007536A3"/>
    <w:rsid w:val="00757BC3"/>
    <w:rsid w:val="00764441"/>
    <w:rsid w:val="007708EC"/>
    <w:rsid w:val="007811AF"/>
    <w:rsid w:val="00786D4C"/>
    <w:rsid w:val="00791856"/>
    <w:rsid w:val="00795346"/>
    <w:rsid w:val="007A25E1"/>
    <w:rsid w:val="007A33D5"/>
    <w:rsid w:val="007A6ED5"/>
    <w:rsid w:val="007C38AA"/>
    <w:rsid w:val="007C4BBF"/>
    <w:rsid w:val="007D4B7B"/>
    <w:rsid w:val="007D586F"/>
    <w:rsid w:val="007D5C41"/>
    <w:rsid w:val="00806E5D"/>
    <w:rsid w:val="00850F94"/>
    <w:rsid w:val="00870839"/>
    <w:rsid w:val="00872AC3"/>
    <w:rsid w:val="00882A50"/>
    <w:rsid w:val="0088567F"/>
    <w:rsid w:val="00893C20"/>
    <w:rsid w:val="008A35C2"/>
    <w:rsid w:val="008A7ECB"/>
    <w:rsid w:val="008B56E1"/>
    <w:rsid w:val="008C37AE"/>
    <w:rsid w:val="008D6C2A"/>
    <w:rsid w:val="008F4309"/>
    <w:rsid w:val="008F45FB"/>
    <w:rsid w:val="00904C31"/>
    <w:rsid w:val="00907C6C"/>
    <w:rsid w:val="00914277"/>
    <w:rsid w:val="009318B1"/>
    <w:rsid w:val="00933B07"/>
    <w:rsid w:val="00936835"/>
    <w:rsid w:val="009429A6"/>
    <w:rsid w:val="00951AB5"/>
    <w:rsid w:val="0098528F"/>
    <w:rsid w:val="0099471D"/>
    <w:rsid w:val="009C57E5"/>
    <w:rsid w:val="009D0C9E"/>
    <w:rsid w:val="009D216F"/>
    <w:rsid w:val="009E4FC9"/>
    <w:rsid w:val="009E6485"/>
    <w:rsid w:val="009F6362"/>
    <w:rsid w:val="00A022B6"/>
    <w:rsid w:val="00A11EF8"/>
    <w:rsid w:val="00A13423"/>
    <w:rsid w:val="00A21501"/>
    <w:rsid w:val="00A26163"/>
    <w:rsid w:val="00A27159"/>
    <w:rsid w:val="00A352E3"/>
    <w:rsid w:val="00A37D1E"/>
    <w:rsid w:val="00A54802"/>
    <w:rsid w:val="00A54B9A"/>
    <w:rsid w:val="00A57D8B"/>
    <w:rsid w:val="00A62C6F"/>
    <w:rsid w:val="00A635AD"/>
    <w:rsid w:val="00A65AEE"/>
    <w:rsid w:val="00A80D61"/>
    <w:rsid w:val="00AA15BF"/>
    <w:rsid w:val="00AA5513"/>
    <w:rsid w:val="00AC7C4E"/>
    <w:rsid w:val="00AD3EF7"/>
    <w:rsid w:val="00AE1BEB"/>
    <w:rsid w:val="00AF2FAE"/>
    <w:rsid w:val="00AF4E8D"/>
    <w:rsid w:val="00B07B42"/>
    <w:rsid w:val="00B150D7"/>
    <w:rsid w:val="00B346C2"/>
    <w:rsid w:val="00B9113B"/>
    <w:rsid w:val="00B91206"/>
    <w:rsid w:val="00B930F9"/>
    <w:rsid w:val="00B96C89"/>
    <w:rsid w:val="00B9708E"/>
    <w:rsid w:val="00BA3E7C"/>
    <w:rsid w:val="00BB161A"/>
    <w:rsid w:val="00BF7664"/>
    <w:rsid w:val="00C04CB5"/>
    <w:rsid w:val="00C23581"/>
    <w:rsid w:val="00C40416"/>
    <w:rsid w:val="00C465CF"/>
    <w:rsid w:val="00C47B9D"/>
    <w:rsid w:val="00C57D50"/>
    <w:rsid w:val="00C608AD"/>
    <w:rsid w:val="00C73976"/>
    <w:rsid w:val="00C82D53"/>
    <w:rsid w:val="00C871CE"/>
    <w:rsid w:val="00C965FC"/>
    <w:rsid w:val="00CA7AB7"/>
    <w:rsid w:val="00CC26DD"/>
    <w:rsid w:val="00CD3E06"/>
    <w:rsid w:val="00CF157D"/>
    <w:rsid w:val="00D10E3F"/>
    <w:rsid w:val="00D16A00"/>
    <w:rsid w:val="00D24437"/>
    <w:rsid w:val="00D406A6"/>
    <w:rsid w:val="00D45188"/>
    <w:rsid w:val="00D50511"/>
    <w:rsid w:val="00D62679"/>
    <w:rsid w:val="00D90176"/>
    <w:rsid w:val="00D90F47"/>
    <w:rsid w:val="00D94FE8"/>
    <w:rsid w:val="00DA33A6"/>
    <w:rsid w:val="00DA539B"/>
    <w:rsid w:val="00DB3C7F"/>
    <w:rsid w:val="00DD351F"/>
    <w:rsid w:val="00DE1638"/>
    <w:rsid w:val="00E210DE"/>
    <w:rsid w:val="00E46BED"/>
    <w:rsid w:val="00E47EDC"/>
    <w:rsid w:val="00E504F7"/>
    <w:rsid w:val="00E60098"/>
    <w:rsid w:val="00E810BB"/>
    <w:rsid w:val="00E87E2C"/>
    <w:rsid w:val="00E961BB"/>
    <w:rsid w:val="00EA7C33"/>
    <w:rsid w:val="00EB0ABC"/>
    <w:rsid w:val="00EB30E0"/>
    <w:rsid w:val="00EC572E"/>
    <w:rsid w:val="00EE2CE7"/>
    <w:rsid w:val="00EE76CC"/>
    <w:rsid w:val="00F15FB5"/>
    <w:rsid w:val="00F21B33"/>
    <w:rsid w:val="00F511D3"/>
    <w:rsid w:val="00F661DD"/>
    <w:rsid w:val="00F67BAF"/>
    <w:rsid w:val="00F85F61"/>
    <w:rsid w:val="00F87388"/>
    <w:rsid w:val="00F9655F"/>
    <w:rsid w:val="00FA18CD"/>
    <w:rsid w:val="00FA4EC2"/>
    <w:rsid w:val="00FB70E9"/>
    <w:rsid w:val="00FC1181"/>
    <w:rsid w:val="00FC61DD"/>
    <w:rsid w:val="00FE254A"/>
    <w:rsid w:val="00FE2C37"/>
    <w:rsid w:val="00FE34FD"/>
    <w:rsid w:val="00FF26CB"/>
    <w:rsid w:val="00FF2C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9A27F"/>
  <w15:chartTrackingRefBased/>
  <w15:docId w15:val="{2FD82087-16FA-4836-B1DD-721B918A6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2295"/>
    <w:pPr>
      <w:spacing w:after="0" w:line="240" w:lineRule="auto"/>
    </w:pPr>
    <w:rPr>
      <w:rFonts w:ascii="Times New Roman" w:eastAsia="Calibri"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styleId="Hyperlink">
    <w:name w:val="Hyperlink"/>
    <w:basedOn w:val="DefaultParagraphFont"/>
    <w:uiPriority w:val="99"/>
    <w:unhideWhenUsed/>
    <w:rsid w:val="000C2295"/>
    <w:rPr>
      <w:color w:val="0000FF"/>
      <w:u w:val="single"/>
    </w:rPr>
  </w:style>
  <w:style w:type="paragraph" w:styleId="NormalWeb">
    <w:name w:val="Normal (Web)"/>
    <w:basedOn w:val="Normal"/>
    <w:uiPriority w:val="99"/>
    <w:semiHidden/>
    <w:unhideWhenUsed/>
    <w:rsid w:val="000C2295"/>
    <w:pPr>
      <w:spacing w:before="100" w:beforeAutospacing="1" w:after="100" w:afterAutospacing="1"/>
    </w:pPr>
  </w:style>
  <w:style w:type="paragraph" w:customStyle="1" w:styleId="h1">
    <w:name w:val="h1"/>
    <w:basedOn w:val="Normal"/>
    <w:uiPriority w:val="99"/>
    <w:semiHidden/>
    <w:rsid w:val="000C2295"/>
    <w:pPr>
      <w:spacing w:before="100" w:beforeAutospacing="1" w:after="100" w:afterAutospacing="1"/>
    </w:pPr>
  </w:style>
  <w:style w:type="table" w:styleId="TableGrid">
    <w:name w:val="Table Grid"/>
    <w:basedOn w:val="TableNormal"/>
    <w:uiPriority w:val="39"/>
    <w:rsid w:val="000C22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ListParagraph">
    <w:name w:val="List Paragraph"/>
    <w:basedOn w:val="Normal"/>
    <w:uiPriority w:val="34"/>
    <w:qFormat/>
    <w:rsid w:val="00A65AEE"/>
    <w:pPr>
      <w:ind w:left="720"/>
      <w:contextualSpacing/>
    </w:pPr>
  </w:style>
  <w:style w:type="paragraph" w:styleId="PlainText">
    <w:name w:val="Plain Text"/>
    <w:basedOn w:val="Normal"/>
    <w:link w:val="PlainTextChar"/>
    <w:uiPriority w:val="99"/>
    <w:rsid w:val="00C57D50"/>
    <w:rPr>
      <w:rFonts w:ascii="Courier New" w:eastAsia="Times New Roman" w:hAnsi="Courier New" w:cs="Courier New"/>
      <w:sz w:val="20"/>
      <w:szCs w:val="20"/>
      <w:lang w:eastAsia="en-US"/>
    </w:rPr>
  </w:style>
  <w:style w:type="character" w:customStyle="1" w:styleId="PlainTextChar">
    <w:name w:val="Plain Text Char"/>
    <w:basedOn w:val="DefaultParagraphFont"/>
    <w:link w:val="PlainText"/>
    <w:uiPriority w:val="99"/>
    <w:rsid w:val="00C57D50"/>
    <w:rPr>
      <w:rFonts w:ascii="Courier New" w:eastAsia="Times New Roman" w:hAnsi="Courier New" w:cs="Courier New"/>
      <w:sz w:val="20"/>
      <w:szCs w:val="20"/>
    </w:rPr>
  </w:style>
  <w:style w:type="character" w:styleId="FollowedHyperlink">
    <w:name w:val="FollowedHyperlink"/>
    <w:basedOn w:val="DefaultParagraphFont"/>
    <w:uiPriority w:val="99"/>
    <w:semiHidden/>
    <w:unhideWhenUsed/>
    <w:rsid w:val="000C2A0F"/>
    <w:rPr>
      <w:color w:val="954F72" w:themeColor="followedHyperlink"/>
      <w:u w:val="single"/>
    </w:rPr>
  </w:style>
  <w:style w:type="character" w:styleId="CommentReference">
    <w:name w:val="annotation reference"/>
    <w:basedOn w:val="DefaultParagraphFont"/>
    <w:uiPriority w:val="99"/>
    <w:semiHidden/>
    <w:unhideWhenUsed/>
    <w:rsid w:val="00B346C2"/>
    <w:rPr>
      <w:sz w:val="16"/>
      <w:szCs w:val="16"/>
    </w:rPr>
  </w:style>
  <w:style w:type="paragraph" w:styleId="CommentText">
    <w:name w:val="annotation text"/>
    <w:basedOn w:val="Normal"/>
    <w:link w:val="CommentTextChar"/>
    <w:uiPriority w:val="99"/>
    <w:semiHidden/>
    <w:unhideWhenUsed/>
    <w:rsid w:val="00B346C2"/>
    <w:rPr>
      <w:sz w:val="20"/>
      <w:szCs w:val="20"/>
    </w:rPr>
  </w:style>
  <w:style w:type="character" w:customStyle="1" w:styleId="CommentTextChar">
    <w:name w:val="Comment Text Char"/>
    <w:basedOn w:val="DefaultParagraphFont"/>
    <w:link w:val="CommentText"/>
    <w:uiPriority w:val="99"/>
    <w:semiHidden/>
    <w:rsid w:val="00B346C2"/>
    <w:rPr>
      <w:rFonts w:ascii="Times New Roman" w:eastAsia="Calibri"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B346C2"/>
    <w:rPr>
      <w:b/>
      <w:bCs/>
    </w:rPr>
  </w:style>
  <w:style w:type="character" w:customStyle="1" w:styleId="CommentSubjectChar">
    <w:name w:val="Comment Subject Char"/>
    <w:basedOn w:val="CommentTextChar"/>
    <w:link w:val="CommentSubject"/>
    <w:uiPriority w:val="99"/>
    <w:semiHidden/>
    <w:rsid w:val="00B346C2"/>
    <w:rPr>
      <w:rFonts w:ascii="Times New Roman" w:eastAsia="Calibri" w:hAnsi="Times New Roman" w:cs="Times New Roman"/>
      <w:b/>
      <w:bCs/>
      <w:sz w:val="20"/>
      <w:szCs w:val="20"/>
      <w:lang w:eastAsia="en-GB"/>
    </w:rPr>
  </w:style>
  <w:style w:type="paragraph" w:styleId="BalloonText">
    <w:name w:val="Balloon Text"/>
    <w:basedOn w:val="Normal"/>
    <w:link w:val="BalloonTextChar"/>
    <w:uiPriority w:val="99"/>
    <w:semiHidden/>
    <w:unhideWhenUsed/>
    <w:rsid w:val="00B346C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46C2"/>
    <w:rPr>
      <w:rFonts w:ascii="Segoe UI" w:eastAsia="Calibri"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9973891">
      <w:bodyDiv w:val="1"/>
      <w:marLeft w:val="0"/>
      <w:marRight w:val="0"/>
      <w:marTop w:val="0"/>
      <w:marBottom w:val="0"/>
      <w:divBdr>
        <w:top w:val="none" w:sz="0" w:space="0" w:color="auto"/>
        <w:left w:val="none" w:sz="0" w:space="0" w:color="auto"/>
        <w:bottom w:val="none" w:sz="0" w:space="0" w:color="auto"/>
        <w:right w:val="none" w:sz="0" w:space="0" w:color="auto"/>
      </w:divBdr>
    </w:div>
    <w:div w:id="752628243">
      <w:bodyDiv w:val="1"/>
      <w:marLeft w:val="0"/>
      <w:marRight w:val="0"/>
      <w:marTop w:val="0"/>
      <w:marBottom w:val="0"/>
      <w:divBdr>
        <w:top w:val="none" w:sz="0" w:space="0" w:color="auto"/>
        <w:left w:val="none" w:sz="0" w:space="0" w:color="auto"/>
        <w:bottom w:val="none" w:sz="0" w:space="0" w:color="auto"/>
        <w:right w:val="none" w:sz="0" w:space="0" w:color="auto"/>
      </w:divBdr>
    </w:div>
    <w:div w:id="805317943">
      <w:bodyDiv w:val="1"/>
      <w:marLeft w:val="0"/>
      <w:marRight w:val="0"/>
      <w:marTop w:val="0"/>
      <w:marBottom w:val="0"/>
      <w:divBdr>
        <w:top w:val="none" w:sz="0" w:space="0" w:color="auto"/>
        <w:left w:val="none" w:sz="0" w:space="0" w:color="auto"/>
        <w:bottom w:val="none" w:sz="0" w:space="0" w:color="auto"/>
        <w:right w:val="none" w:sz="0" w:space="0" w:color="auto"/>
      </w:divBdr>
    </w:div>
    <w:div w:id="1318144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ogs.bmj.com/bmj/2020/07/13/urgent-action-is-needed-to-reduce-widening-inequalities-in-childhood-obesity/" TargetMode="External"/><Relationship Id="rId13" Type="http://schemas.openxmlformats.org/officeDocument/2006/relationships/hyperlink" Target="https://issuu.com/niftyfoxcreative/docs/social_solation___loneliness_amongst_migrant___eth?fr=sYjEzNTEyOTI2ODM" TargetMode="External"/><Relationship Id="rId18" Type="http://schemas.openxmlformats.org/officeDocument/2006/relationships/hyperlink" Target="https://www.theguardian.com/society/2020/jul/18/english-councils-call-for-smoking-ban-outside-pubs-and-cafes?CMP=Share_iOSApp_Other"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wlm.org.uk/news/at-least-16-homeless-people-have-died-of-coronavirus-new-data-reveals" TargetMode="External"/><Relationship Id="rId7" Type="http://schemas.openxmlformats.org/officeDocument/2006/relationships/hyperlink" Target="https://www.nhsconfed.org/-/media/Confederation/Files/Publications/Documents/LevellingUpYorkshireandtheHumberReport130720.pdf?utm_source=The%20King%27s%20Fund%20newsletters%20%28main%20account%29&amp;utm_medium=email&amp;utm_campaign=11677797_NEWSL_HMP%202020-07-17&amp;dm_i=21A8,6YAN9,FLWQCU,RZG9J,1" TargetMode="External"/><Relationship Id="rId12" Type="http://schemas.openxmlformats.org/officeDocument/2006/relationships/hyperlink" Target="http://www.nlgn.org.uk/public/wp-content/uploads/Communities-Vs-Corona-Virus-The-Rise-of-Mutual-Aid.pdf" TargetMode="External"/><Relationship Id="rId17" Type="http://schemas.openxmlformats.org/officeDocument/2006/relationships/hyperlink" Target="https://lgaevents.local.gov.uk/lga/frontend/reg/thome.csp?pageID=323410&amp;eventID=948&amp;traceRedir=2"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pldr.org/2020/06/18/exploring-the-vulnerability-to-covid19-between-communities-in-england/" TargetMode="External"/><Relationship Id="rId20" Type="http://schemas.openxmlformats.org/officeDocument/2006/relationships/hyperlink" Target="https://www.scie.org.uk/care-providers/coronavirus-covid-19/day-care/safe-delivery?utm_campaign=11670486_SCIELine%2013%20July&amp;utm_medium=email&amp;utm_source=SOCIAL%20CARE%20INSTITUTE%20FOR%20EXCELLENCE%20&amp;utm_sfid=0030f00002sMD4JAAW&amp;utm_role=Policy%2Fpublic%20affairs&amp;dm_i=4O5,6Y506,RO4ANM,RYB5S,1" TargetMode="External"/><Relationship Id="rId1" Type="http://schemas.openxmlformats.org/officeDocument/2006/relationships/numbering" Target="numbering.xml"/><Relationship Id="rId6" Type="http://schemas.openxmlformats.org/officeDocument/2006/relationships/hyperlink" Target="https://adcs.org.uk/assets/documentation/ADCS_Building_a_country_that_works_for_all_children_post_Covid-19.pdf?utm_source=The%20King%27s%20Fund%20newsletters%20%28main%20account%29&amp;utm_medium=email&amp;utm_campaign=11677797_NEWSL_HMP%202020-07-17&amp;dm_i=21A8,6YAN9,FLWQCU,RZJWZ,1" TargetMode="External"/><Relationship Id="rId11" Type="http://schemas.openxmlformats.org/officeDocument/2006/relationships/hyperlink" Target="https://www.kingsfund.org.uk/blog/2020/07/obesity-time-action" TargetMode="External"/><Relationship Id="rId24" Type="http://schemas.openxmlformats.org/officeDocument/2006/relationships/hyperlink" Target="mailto:phr@nihr.ac.uk" TargetMode="External"/><Relationship Id="rId5" Type="http://schemas.openxmlformats.org/officeDocument/2006/relationships/hyperlink" Target="https://www.nao.org.uk/wp-content/uploads/2020/07/Universal-Credit-getting-to-first-payment.pdf" TargetMode="External"/><Relationship Id="rId15" Type="http://schemas.openxmlformats.org/officeDocument/2006/relationships/hyperlink" Target="https://www.centreformentalhealth.org.uk/covid-19-nations-mental-health-july-2020" TargetMode="External"/><Relationship Id="rId23" Type="http://schemas.openxmlformats.org/officeDocument/2006/relationships/hyperlink" Target="https://www.nihr.ac.uk/documents/2030-local-authority-research-system-call-commissioning-brief/24480" TargetMode="External"/><Relationship Id="rId10" Type="http://schemas.openxmlformats.org/officeDocument/2006/relationships/hyperlink" Target="https://blog.shelter.org.uk/2020/07/no-dss-landmark-court-ruling%e2%80%afdeclares%e2%80%afhousing-benefit%e2%80%afdiscrimination%e2%80%afis%e2%80%afunlawful%e2%80%af/" TargetMode="External"/><Relationship Id="rId19" Type="http://schemas.openxmlformats.org/officeDocument/2006/relationships/hyperlink" Target="https://www.nhsconfed.org/-/media/Confederation/Files/Publications/Documents/ICS-Network/ICS-Network-Time-to-be-Radical.pdf?la=en&amp;hash=21208CDA12F37B769EFB500F6219A1CAA34DEB7D&amp;utm_source=The%20King%27s%20Fund%20newsletters%20%28main%20account%29&amp;utm_medium=email&amp;utm_campaign=11677797_NEWSL_HMP%202020-07-17&amp;dm_i=21A8,6YAN9,FLWQCU,RZG9J,1" TargetMode="External"/><Relationship Id="rId4" Type="http://schemas.openxmlformats.org/officeDocument/2006/relationships/webSettings" Target="webSettings.xml"/><Relationship Id="rId9" Type="http://schemas.openxmlformats.org/officeDocument/2006/relationships/hyperlink" Target="https://www.amnesty.org/download/Documents/POL4025722020ENGLISH.PDF?utm_source=The%20King%27s%20Fund%20newsletters%20%28main%20account%29&amp;utm_medium=email&amp;utm_campaign=11671188_NEWSL_HMP%202020-07-14&amp;dm_i=21A8,6Y5JO,FLWQCU,RZA62,1" TargetMode="External"/><Relationship Id="rId14" Type="http://schemas.openxmlformats.org/officeDocument/2006/relationships/hyperlink" Target="https://njl-admin.nihr.ac.uk/document/download/2032790" TargetMode="External"/><Relationship Id="rId22" Type="http://schemas.openxmlformats.org/officeDocument/2006/relationships/hyperlink" Target="https://www.local.gov.uk/using-marmot-principles-tackle-health-inequalities-and-covid-19-23-june-2020" TargetMode="External"/></Relationships>
</file>

<file path=word/_rels/settings.xml.rels><?xml version="1.0" encoding="UTF-8" standalone="yes"?>
<Relationships xmlns="http://schemas.openxmlformats.org/package/2006/relationships"><Relationship Id="rId2" Type="http://schemas.openxmlformats.org/officeDocument/2006/relationships/mailMergeSource" Target="file:///G:\Public%20Health\Joint%20Public%20Health\Minding%20the%20Gap\2012%20and%20beyond\Database\Elected%20Members.xls" TargetMode="External"/><Relationship Id="rId1" Type="http://schemas.openxmlformats.org/officeDocument/2006/relationships/mailMergeSource" Target="file:///G:\Public%20Health\Joint%20Public%20Health\Minding%20the%20Gap\2012%20and%20beyond\Database\Elected%20Members.x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350</TotalTime>
  <Pages>1</Pages>
  <Words>3497</Words>
  <Characters>19937</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Wakefield Council</Company>
  <LinksUpToDate>false</LinksUpToDate>
  <CharactersWithSpaces>23388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Copley, Ian</dc:creator>
  <cp:keywords/>
  <dc:description/>
  <cp:lastModifiedBy>Copley, Ian</cp:lastModifiedBy>
  <cp:revision>19</cp:revision>
  <dcterms:created xsi:type="dcterms:W3CDTF">2020-07-06T13:59:00Z</dcterms:created>
  <dcterms:modified xsi:type="dcterms:W3CDTF">2020-07-19T22:10:00Z</dcterms:modified>
</cp:coreProperties>
</file>