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22348"/>
      </w:tblGrid>
      <w:tr w:rsidR="000C2295" w14:paraId="0048FB0D" w14:textId="77777777" w:rsidTr="00A30D13">
        <w:tc>
          <w:tcPr>
            <w:tcW w:w="22348" w:type="dxa"/>
          </w:tcPr>
          <w:p w14:paraId="03E53ACE" w14:textId="77777777" w:rsidR="000C2295" w:rsidRPr="000C2295" w:rsidRDefault="000C2295" w:rsidP="000C2295">
            <w:pPr>
              <w:rPr>
                <w:rFonts w:ascii="Arial" w:hAnsi="Arial" w:cs="Arial"/>
                <w:color w:val="006600"/>
                <w:sz w:val="20"/>
                <w:szCs w:val="20"/>
              </w:rPr>
            </w:pPr>
          </w:p>
          <w:p w14:paraId="0C0D963B" w14:textId="14D62F54" w:rsidR="000C2295" w:rsidRPr="00EB30E0" w:rsidRDefault="00A65AEE" w:rsidP="00A65AEE">
            <w:pPr>
              <w:rPr>
                <w:rFonts w:ascii="Arial" w:hAnsi="Arial" w:cs="Arial"/>
                <w:b/>
                <w:color w:val="006600"/>
                <w:sz w:val="20"/>
                <w:szCs w:val="20"/>
              </w:rPr>
            </w:pPr>
            <w:r w:rsidRPr="00EB30E0">
              <w:rPr>
                <w:rFonts w:ascii="Arial" w:hAnsi="Arial" w:cs="Arial"/>
                <w:b/>
                <w:color w:val="006600"/>
                <w:sz w:val="96"/>
                <w:szCs w:val="20"/>
              </w:rPr>
              <w:t>Minding the Gap</w:t>
            </w:r>
            <w:r w:rsidR="00EB30E0" w:rsidRPr="00EB30E0">
              <w:rPr>
                <w:rFonts w:ascii="Arial" w:hAnsi="Arial" w:cs="Arial"/>
                <w:b/>
                <w:color w:val="006600"/>
                <w:sz w:val="96"/>
                <w:szCs w:val="20"/>
              </w:rPr>
              <w:t xml:space="preserve"> - </w:t>
            </w:r>
            <w:r w:rsidR="006C0E9C" w:rsidRPr="00EB30E0">
              <w:rPr>
                <w:rFonts w:ascii="Arial" w:hAnsi="Arial" w:cs="Arial"/>
                <w:b/>
                <w:color w:val="006600"/>
                <w:sz w:val="96"/>
                <w:szCs w:val="20"/>
              </w:rPr>
              <w:t>News Brief</w:t>
            </w:r>
            <w:r w:rsidR="00EB30E0" w:rsidRPr="00EB30E0">
              <w:rPr>
                <w:rFonts w:ascii="Arial" w:hAnsi="Arial" w:cs="Arial"/>
                <w:b/>
                <w:color w:val="006600"/>
                <w:sz w:val="96"/>
                <w:szCs w:val="20"/>
              </w:rPr>
              <w:t>: No.</w:t>
            </w:r>
            <w:r w:rsidR="000700EF">
              <w:rPr>
                <w:rFonts w:ascii="Arial" w:hAnsi="Arial" w:cs="Arial"/>
                <w:b/>
                <w:color w:val="006600"/>
                <w:sz w:val="96"/>
                <w:szCs w:val="20"/>
              </w:rPr>
              <w:t xml:space="preserve"> 146</w:t>
            </w:r>
          </w:p>
        </w:tc>
      </w:tr>
      <w:tr w:rsidR="00664B56" w14:paraId="5607DB9B" w14:textId="77777777" w:rsidTr="00A30D13">
        <w:tc>
          <w:tcPr>
            <w:tcW w:w="22348" w:type="dxa"/>
          </w:tcPr>
          <w:p w14:paraId="0680B1D6" w14:textId="77777777" w:rsidR="00664B56" w:rsidRDefault="00664B56" w:rsidP="000C2295">
            <w:pPr>
              <w:rPr>
                <w:rFonts w:ascii="Arial" w:hAnsi="Arial" w:cs="Arial"/>
                <w:color w:val="006600"/>
                <w:sz w:val="20"/>
                <w:szCs w:val="20"/>
              </w:rPr>
            </w:pPr>
          </w:p>
          <w:p w14:paraId="12332122" w14:textId="6B175B70" w:rsidR="00664B56" w:rsidRPr="00664B56" w:rsidRDefault="00664B56" w:rsidP="00664B56">
            <w:pPr>
              <w:rPr>
                <w:rFonts w:ascii="Arial" w:hAnsi="Arial" w:cs="Arial"/>
                <w:b/>
                <w:color w:val="006600"/>
                <w:sz w:val="22"/>
                <w:szCs w:val="20"/>
              </w:rPr>
            </w:pPr>
            <w:r w:rsidRPr="00664B56">
              <w:rPr>
                <w:rFonts w:ascii="Arial" w:hAnsi="Arial" w:cs="Arial"/>
                <w:b/>
                <w:color w:val="006600"/>
                <w:sz w:val="22"/>
                <w:szCs w:val="20"/>
              </w:rPr>
              <w:t>Social Deter</w:t>
            </w:r>
            <w:r>
              <w:rPr>
                <w:rFonts w:ascii="Arial" w:hAnsi="Arial" w:cs="Arial"/>
                <w:b/>
                <w:color w:val="006600"/>
                <w:sz w:val="22"/>
                <w:szCs w:val="20"/>
              </w:rPr>
              <w:t>minants of Health and the Role o</w:t>
            </w:r>
            <w:r w:rsidRPr="00664B56">
              <w:rPr>
                <w:rFonts w:ascii="Arial" w:hAnsi="Arial" w:cs="Arial"/>
                <w:b/>
                <w:color w:val="006600"/>
                <w:sz w:val="22"/>
                <w:szCs w:val="20"/>
              </w:rPr>
              <w:t>f Local Government</w:t>
            </w:r>
          </w:p>
          <w:p w14:paraId="5484F2E9" w14:textId="77777777" w:rsidR="00664B56" w:rsidRPr="00664B56" w:rsidRDefault="00664B56" w:rsidP="00664B56">
            <w:pPr>
              <w:rPr>
                <w:rFonts w:ascii="Arial" w:hAnsi="Arial" w:cs="Arial"/>
                <w:color w:val="006600"/>
                <w:sz w:val="20"/>
                <w:szCs w:val="20"/>
              </w:rPr>
            </w:pPr>
            <w:r w:rsidRPr="00664B56">
              <w:rPr>
                <w:rFonts w:ascii="Arial" w:hAnsi="Arial" w:cs="Arial"/>
                <w:color w:val="006600"/>
                <w:sz w:val="20"/>
                <w:szCs w:val="20"/>
              </w:rPr>
              <w:t>Health improvement has always been a fundamental responsibility of local government and this was emphasised further with the transfer of public health responsibilities in 2013. It is now seven years since that transfer. It is 10 years since the landmark publication of the Marmot report, ‘Fair Society Healthy Lives’ and it is also 10 years since the LGA last produced a report on the social determinants of health.</w:t>
            </w:r>
          </w:p>
          <w:p w14:paraId="0B67C112" w14:textId="77777777" w:rsidR="00664B56" w:rsidRPr="00664B56" w:rsidRDefault="00664B56" w:rsidP="00664B56">
            <w:pPr>
              <w:rPr>
                <w:rFonts w:ascii="Arial" w:hAnsi="Arial" w:cs="Arial"/>
                <w:color w:val="006600"/>
                <w:sz w:val="20"/>
                <w:szCs w:val="20"/>
              </w:rPr>
            </w:pPr>
          </w:p>
          <w:p w14:paraId="26667CA6" w14:textId="77777777" w:rsidR="00664B56" w:rsidRPr="00664B56" w:rsidRDefault="00664B56" w:rsidP="00664B56">
            <w:pPr>
              <w:rPr>
                <w:rFonts w:ascii="Arial" w:hAnsi="Arial" w:cs="Arial"/>
                <w:color w:val="006600"/>
                <w:sz w:val="20"/>
                <w:szCs w:val="20"/>
              </w:rPr>
            </w:pPr>
            <w:r w:rsidRPr="00664B56">
              <w:rPr>
                <w:rFonts w:ascii="Arial" w:hAnsi="Arial" w:cs="Arial"/>
                <w:color w:val="006600"/>
                <w:sz w:val="20"/>
                <w:szCs w:val="20"/>
              </w:rPr>
              <w:t>The role of local government at that time was set out as the following: as an employer; through the services it commissions and delivers; through its regulatory powers; through community leadership; through its well-being power. Local government still has all these roles in improving health and tackling the social determinants of health, but the world has moved on over a decade and the developments during that time are considerable.</w:t>
            </w:r>
          </w:p>
          <w:p w14:paraId="44C8AD1E" w14:textId="77777777" w:rsidR="00664B56" w:rsidRPr="00664B56" w:rsidRDefault="00664B56" w:rsidP="00664B56">
            <w:pPr>
              <w:rPr>
                <w:rFonts w:ascii="Arial" w:hAnsi="Arial" w:cs="Arial"/>
                <w:color w:val="006600"/>
                <w:sz w:val="20"/>
                <w:szCs w:val="20"/>
              </w:rPr>
            </w:pPr>
          </w:p>
          <w:p w14:paraId="4E8AC647" w14:textId="61A6364E" w:rsidR="00664B56" w:rsidRDefault="00664B56" w:rsidP="00664B56">
            <w:pPr>
              <w:rPr>
                <w:rFonts w:ascii="Arial" w:hAnsi="Arial" w:cs="Arial"/>
                <w:color w:val="006600"/>
                <w:sz w:val="20"/>
                <w:szCs w:val="20"/>
              </w:rPr>
            </w:pPr>
            <w:r w:rsidRPr="00664B56">
              <w:rPr>
                <w:rFonts w:ascii="Arial" w:hAnsi="Arial" w:cs="Arial"/>
                <w:color w:val="006600"/>
                <w:sz w:val="20"/>
                <w:szCs w:val="20"/>
              </w:rPr>
              <w:t>Therefore, it the right time to look again at what local government can do to improve health especially by tackling social determinants. There are opportunities to see what innovation and new activity has been undertaken across the country and how that can be repeated elsewhere. In the context of COVID-19 it is important to remember that it is often the effects of social determinants of health that have made people more vulnerable to the virus. Conversely the social effects of the virus on employment and the economy will have an additional impact on health.</w:t>
            </w:r>
          </w:p>
          <w:p w14:paraId="4F8B648B" w14:textId="77777777" w:rsidR="00664B56" w:rsidRDefault="00664B56" w:rsidP="000C2295">
            <w:pPr>
              <w:rPr>
                <w:rFonts w:ascii="Arial" w:hAnsi="Arial" w:cs="Arial"/>
                <w:color w:val="006600"/>
                <w:sz w:val="20"/>
                <w:szCs w:val="20"/>
              </w:rPr>
            </w:pPr>
          </w:p>
          <w:p w14:paraId="319D0D47" w14:textId="75D5F8DB" w:rsidR="00664B56" w:rsidRDefault="00BB15A2" w:rsidP="000C2295">
            <w:pPr>
              <w:rPr>
                <w:rFonts w:ascii="Arial" w:hAnsi="Arial" w:cs="Arial"/>
                <w:color w:val="006600"/>
                <w:sz w:val="20"/>
                <w:szCs w:val="20"/>
              </w:rPr>
            </w:pPr>
            <w:hyperlink r:id="rId5" w:history="1">
              <w:r w:rsidR="00664B56" w:rsidRPr="00664B56">
                <w:rPr>
                  <w:rStyle w:val="Hyperlink"/>
                  <w:rFonts w:ascii="Arial" w:hAnsi="Arial" w:cs="Arial"/>
                  <w:sz w:val="20"/>
                  <w:szCs w:val="20"/>
                </w:rPr>
                <w:t>Report</w:t>
              </w:r>
            </w:hyperlink>
          </w:p>
          <w:p w14:paraId="7DD1005D" w14:textId="77777777" w:rsidR="00664B56" w:rsidRPr="000C2295" w:rsidRDefault="00664B56" w:rsidP="000C2295">
            <w:pPr>
              <w:rPr>
                <w:rFonts w:ascii="Arial" w:hAnsi="Arial" w:cs="Arial"/>
                <w:color w:val="006600"/>
                <w:sz w:val="20"/>
                <w:szCs w:val="20"/>
              </w:rPr>
            </w:pPr>
          </w:p>
        </w:tc>
      </w:tr>
      <w:tr w:rsidR="005A6CAE" w14:paraId="71BED646" w14:textId="77777777" w:rsidTr="00A30D13">
        <w:tc>
          <w:tcPr>
            <w:tcW w:w="22348" w:type="dxa"/>
          </w:tcPr>
          <w:p w14:paraId="412F363D" w14:textId="03A0CBD8" w:rsidR="005A6CAE" w:rsidRDefault="005A6CAE" w:rsidP="000C2295">
            <w:pPr>
              <w:rPr>
                <w:rFonts w:ascii="Arial" w:hAnsi="Arial" w:cs="Arial"/>
                <w:color w:val="006600"/>
                <w:sz w:val="20"/>
                <w:szCs w:val="20"/>
              </w:rPr>
            </w:pPr>
          </w:p>
          <w:p w14:paraId="4B4090E9" w14:textId="7F231E06" w:rsidR="005A6CAE" w:rsidRPr="005A6CAE" w:rsidRDefault="005A6CAE" w:rsidP="005A6CAE">
            <w:pPr>
              <w:rPr>
                <w:rFonts w:ascii="Arial" w:hAnsi="Arial" w:cs="Arial"/>
                <w:b/>
                <w:color w:val="006600"/>
                <w:sz w:val="20"/>
                <w:szCs w:val="20"/>
              </w:rPr>
            </w:pPr>
            <w:r w:rsidRPr="005A6CAE">
              <w:rPr>
                <w:rFonts w:ascii="Arial" w:hAnsi="Arial" w:cs="Arial"/>
                <w:b/>
                <w:color w:val="006600"/>
                <w:sz w:val="22"/>
                <w:szCs w:val="20"/>
              </w:rPr>
              <w:t xml:space="preserve">Implementing </w:t>
            </w:r>
            <w:r>
              <w:rPr>
                <w:rFonts w:ascii="Arial" w:hAnsi="Arial" w:cs="Arial"/>
                <w:b/>
                <w:color w:val="006600"/>
                <w:sz w:val="22"/>
                <w:szCs w:val="20"/>
              </w:rPr>
              <w:t>Health i</w:t>
            </w:r>
            <w:r w:rsidRPr="005A6CAE">
              <w:rPr>
                <w:rFonts w:ascii="Arial" w:hAnsi="Arial" w:cs="Arial"/>
                <w:b/>
                <w:color w:val="006600"/>
                <w:sz w:val="22"/>
                <w:szCs w:val="20"/>
              </w:rPr>
              <w:t xml:space="preserve">n All Policies: Lessons </w:t>
            </w:r>
            <w:r>
              <w:rPr>
                <w:rFonts w:ascii="Arial" w:hAnsi="Arial" w:cs="Arial"/>
                <w:b/>
                <w:color w:val="006600"/>
                <w:sz w:val="22"/>
                <w:szCs w:val="20"/>
              </w:rPr>
              <w:t>f</w:t>
            </w:r>
            <w:r w:rsidRPr="005A6CAE">
              <w:rPr>
                <w:rFonts w:ascii="Arial" w:hAnsi="Arial" w:cs="Arial"/>
                <w:b/>
                <w:color w:val="006600"/>
                <w:sz w:val="22"/>
                <w:szCs w:val="20"/>
              </w:rPr>
              <w:t xml:space="preserve">rom Around </w:t>
            </w:r>
            <w:r>
              <w:rPr>
                <w:rFonts w:ascii="Arial" w:hAnsi="Arial" w:cs="Arial"/>
                <w:b/>
                <w:color w:val="006600"/>
                <w:sz w:val="22"/>
                <w:szCs w:val="20"/>
              </w:rPr>
              <w:t>t</w:t>
            </w:r>
            <w:r w:rsidRPr="005A6CAE">
              <w:rPr>
                <w:rFonts w:ascii="Arial" w:hAnsi="Arial" w:cs="Arial"/>
                <w:b/>
                <w:color w:val="006600"/>
                <w:sz w:val="22"/>
                <w:szCs w:val="20"/>
              </w:rPr>
              <w:t>he World</w:t>
            </w:r>
          </w:p>
          <w:p w14:paraId="1DC19FE4" w14:textId="2D7028BB" w:rsidR="005A6CAE" w:rsidRPr="005A6CAE" w:rsidRDefault="005A6CAE" w:rsidP="005A6CAE">
            <w:pPr>
              <w:rPr>
                <w:rFonts w:ascii="Arial" w:hAnsi="Arial" w:cs="Arial"/>
                <w:color w:val="006600"/>
                <w:sz w:val="20"/>
                <w:szCs w:val="20"/>
              </w:rPr>
            </w:pPr>
            <w:r w:rsidRPr="005A6CAE">
              <w:rPr>
                <w:rFonts w:ascii="Arial" w:hAnsi="Arial" w:cs="Arial"/>
                <w:color w:val="006600"/>
                <w:sz w:val="20"/>
                <w:szCs w:val="20"/>
              </w:rPr>
              <w:t>With improvements in life expectancy stalling and inequalities in healthy life expectancy widening, there is growing recognition of the importance of improving and maintaining people’s health and reducing health inequalities. Tackling these issues cannot be achieved from action by the ‘health’ system alone.</w:t>
            </w:r>
            <w:r>
              <w:rPr>
                <w:rFonts w:ascii="Arial" w:hAnsi="Arial" w:cs="Arial"/>
                <w:color w:val="006600"/>
                <w:sz w:val="20"/>
                <w:szCs w:val="20"/>
              </w:rPr>
              <w:t xml:space="preserve"> H</w:t>
            </w:r>
            <w:r w:rsidRPr="005A6CAE">
              <w:rPr>
                <w:rFonts w:ascii="Arial" w:hAnsi="Arial" w:cs="Arial"/>
                <w:color w:val="006600"/>
                <w:sz w:val="20"/>
                <w:szCs w:val="20"/>
              </w:rPr>
              <w:t>ealth in all policies is an established approach to improving health and health equity through cross-sector action on the wider determinants of health: the social, environmental, economic and commercial conditions in which people live.</w:t>
            </w:r>
          </w:p>
          <w:p w14:paraId="281FA1C1" w14:textId="77777777" w:rsidR="005A6CAE" w:rsidRPr="005A6CAE" w:rsidRDefault="005A6CAE" w:rsidP="005A6CAE">
            <w:pPr>
              <w:rPr>
                <w:rFonts w:ascii="Arial" w:hAnsi="Arial" w:cs="Arial"/>
                <w:color w:val="006600"/>
                <w:sz w:val="20"/>
                <w:szCs w:val="20"/>
              </w:rPr>
            </w:pPr>
          </w:p>
          <w:p w14:paraId="608323A7" w14:textId="2D470E4D" w:rsidR="005A6CAE" w:rsidRDefault="005A6CAE" w:rsidP="005A6CAE">
            <w:pPr>
              <w:rPr>
                <w:rFonts w:ascii="Arial" w:hAnsi="Arial" w:cs="Arial"/>
                <w:color w:val="006600"/>
                <w:sz w:val="20"/>
                <w:szCs w:val="20"/>
              </w:rPr>
            </w:pPr>
            <w:r>
              <w:rPr>
                <w:rFonts w:ascii="Arial" w:hAnsi="Arial" w:cs="Arial"/>
                <w:color w:val="006600"/>
                <w:sz w:val="20"/>
                <w:szCs w:val="20"/>
              </w:rPr>
              <w:t>Whilst this paper is a year old the</w:t>
            </w:r>
            <w:r w:rsidRPr="005A6CAE">
              <w:rPr>
                <w:rFonts w:ascii="Arial" w:hAnsi="Arial" w:cs="Arial"/>
                <w:color w:val="006600"/>
                <w:sz w:val="20"/>
                <w:szCs w:val="20"/>
              </w:rPr>
              <w:t xml:space="preserve"> collection of case studies looks at practical attempts to implement this around the world. Each case study offers practical insights about the realities of implementing health in all policies and what this might mean for policymakers and practitioners in the UK. The collection demonstrates several critical ingredients for creating and sustaining a health in all policies approach, as well as the challenges to delivering cross-sectoral partnerships for healt</w:t>
            </w:r>
            <w:r>
              <w:rPr>
                <w:rFonts w:ascii="Arial" w:hAnsi="Arial" w:cs="Arial"/>
                <w:color w:val="006600"/>
                <w:sz w:val="20"/>
                <w:szCs w:val="20"/>
              </w:rPr>
              <w:t>h</w:t>
            </w:r>
          </w:p>
          <w:p w14:paraId="19FC6AFB" w14:textId="77777777" w:rsidR="005A6CAE" w:rsidRDefault="005A6CAE" w:rsidP="005A6CAE">
            <w:pPr>
              <w:rPr>
                <w:rFonts w:ascii="Arial" w:hAnsi="Arial" w:cs="Arial"/>
                <w:color w:val="006600"/>
                <w:sz w:val="20"/>
                <w:szCs w:val="20"/>
              </w:rPr>
            </w:pPr>
          </w:p>
          <w:p w14:paraId="21FBA9CB" w14:textId="37D7C3DA" w:rsidR="005A6CAE" w:rsidRDefault="005A6CAE" w:rsidP="005A6CAE">
            <w:pPr>
              <w:rPr>
                <w:rFonts w:ascii="Arial" w:hAnsi="Arial" w:cs="Arial"/>
                <w:color w:val="006600"/>
                <w:sz w:val="20"/>
                <w:szCs w:val="20"/>
              </w:rPr>
            </w:pPr>
            <w:hyperlink r:id="rId6" w:history="1">
              <w:r w:rsidRPr="005A6CAE">
                <w:rPr>
                  <w:rStyle w:val="Hyperlink"/>
                  <w:rFonts w:ascii="Arial" w:hAnsi="Arial" w:cs="Arial"/>
                  <w:sz w:val="20"/>
                  <w:szCs w:val="20"/>
                </w:rPr>
                <w:t>Report</w:t>
              </w:r>
            </w:hyperlink>
          </w:p>
          <w:p w14:paraId="62C319BA" w14:textId="77777777" w:rsidR="005A6CAE" w:rsidRDefault="005A6CAE" w:rsidP="000C2295">
            <w:pPr>
              <w:rPr>
                <w:rFonts w:ascii="Arial" w:hAnsi="Arial" w:cs="Arial"/>
                <w:color w:val="006600"/>
                <w:sz w:val="20"/>
                <w:szCs w:val="20"/>
              </w:rPr>
            </w:pPr>
          </w:p>
        </w:tc>
      </w:tr>
      <w:tr w:rsidR="00BB15A2" w14:paraId="13BFC3FC" w14:textId="77777777" w:rsidTr="00A30D13">
        <w:tc>
          <w:tcPr>
            <w:tcW w:w="22348" w:type="dxa"/>
          </w:tcPr>
          <w:p w14:paraId="3ECE4841" w14:textId="77777777" w:rsidR="00BB15A2" w:rsidRDefault="00BB15A2" w:rsidP="000C2295">
            <w:pPr>
              <w:rPr>
                <w:rFonts w:ascii="Arial" w:hAnsi="Arial" w:cs="Arial"/>
                <w:color w:val="006600"/>
                <w:sz w:val="20"/>
                <w:szCs w:val="20"/>
              </w:rPr>
            </w:pPr>
          </w:p>
          <w:p w14:paraId="0AB6B7D0" w14:textId="42895FD8" w:rsidR="00BB15A2" w:rsidRPr="003F7150" w:rsidRDefault="00BB15A2" w:rsidP="000C2295">
            <w:pPr>
              <w:rPr>
                <w:rFonts w:ascii="Arial" w:hAnsi="Arial" w:cs="Arial"/>
                <w:b/>
                <w:color w:val="006600"/>
                <w:sz w:val="20"/>
                <w:szCs w:val="20"/>
              </w:rPr>
            </w:pPr>
            <w:r w:rsidRPr="003F7150">
              <w:rPr>
                <w:rFonts w:ascii="Arial" w:hAnsi="Arial" w:cs="Arial"/>
                <w:b/>
                <w:color w:val="006600"/>
                <w:sz w:val="22"/>
                <w:szCs w:val="20"/>
              </w:rPr>
              <w:t xml:space="preserve">National </w:t>
            </w:r>
            <w:r w:rsidR="003F7150">
              <w:rPr>
                <w:rFonts w:ascii="Arial" w:hAnsi="Arial" w:cs="Arial"/>
                <w:b/>
                <w:color w:val="006600"/>
                <w:sz w:val="22"/>
                <w:szCs w:val="20"/>
              </w:rPr>
              <w:t>Survey o</w:t>
            </w:r>
            <w:r w:rsidR="003F7150" w:rsidRPr="003F7150">
              <w:rPr>
                <w:rFonts w:ascii="Arial" w:hAnsi="Arial" w:cs="Arial"/>
                <w:b/>
                <w:color w:val="006600"/>
                <w:sz w:val="22"/>
                <w:szCs w:val="20"/>
              </w:rPr>
              <w:t>f Mal</w:t>
            </w:r>
            <w:r w:rsidR="003F7150">
              <w:rPr>
                <w:rFonts w:ascii="Arial" w:hAnsi="Arial" w:cs="Arial"/>
                <w:b/>
                <w:color w:val="006600"/>
                <w:sz w:val="22"/>
                <w:szCs w:val="20"/>
              </w:rPr>
              <w:t>nutrition and Nutritional Care i</w:t>
            </w:r>
            <w:r w:rsidR="003F7150" w:rsidRPr="003F7150">
              <w:rPr>
                <w:rFonts w:ascii="Arial" w:hAnsi="Arial" w:cs="Arial"/>
                <w:b/>
                <w:color w:val="006600"/>
                <w:sz w:val="22"/>
                <w:szCs w:val="20"/>
              </w:rPr>
              <w:t>n Adults</w:t>
            </w:r>
          </w:p>
          <w:p w14:paraId="2C845653" w14:textId="50231073" w:rsidR="003F7150" w:rsidRDefault="00BB15A2" w:rsidP="003F7150">
            <w:pPr>
              <w:rPr>
                <w:rFonts w:ascii="Arial" w:hAnsi="Arial" w:cs="Arial"/>
                <w:color w:val="006600"/>
                <w:sz w:val="20"/>
                <w:szCs w:val="20"/>
              </w:rPr>
            </w:pPr>
            <w:r>
              <w:rPr>
                <w:rFonts w:ascii="Arial" w:hAnsi="Arial" w:cs="Arial"/>
                <w:color w:val="006600"/>
                <w:sz w:val="20"/>
                <w:szCs w:val="20"/>
              </w:rPr>
              <w:t>T</w:t>
            </w:r>
            <w:r w:rsidRPr="00BB15A2">
              <w:rPr>
                <w:rFonts w:ascii="Arial" w:hAnsi="Arial" w:cs="Arial"/>
                <w:color w:val="006600"/>
                <w:sz w:val="20"/>
                <w:szCs w:val="20"/>
              </w:rPr>
              <w:t xml:space="preserve">he purpose of the survey was to gain an understanding of the prevalence of malnutrition and the use of nutritional care across England, in all settings. </w:t>
            </w:r>
            <w:r w:rsidR="003F7150">
              <w:rPr>
                <w:rFonts w:ascii="Arial" w:hAnsi="Arial" w:cs="Arial"/>
                <w:color w:val="006600"/>
                <w:sz w:val="20"/>
                <w:szCs w:val="20"/>
              </w:rPr>
              <w:t xml:space="preserve">It is </w:t>
            </w:r>
            <w:r w:rsidRPr="00BB15A2">
              <w:rPr>
                <w:rFonts w:ascii="Arial" w:hAnsi="Arial" w:cs="Arial"/>
                <w:color w:val="006600"/>
                <w:sz w:val="20"/>
                <w:szCs w:val="20"/>
              </w:rPr>
              <w:t xml:space="preserve">the first </w:t>
            </w:r>
            <w:r w:rsidR="003F7150">
              <w:rPr>
                <w:rFonts w:ascii="Arial" w:hAnsi="Arial" w:cs="Arial"/>
                <w:color w:val="006600"/>
                <w:sz w:val="20"/>
                <w:szCs w:val="20"/>
              </w:rPr>
              <w:t xml:space="preserve">survey </w:t>
            </w:r>
            <w:r w:rsidRPr="00BB15A2">
              <w:rPr>
                <w:rFonts w:ascii="Arial" w:hAnsi="Arial" w:cs="Arial"/>
                <w:color w:val="006600"/>
                <w:sz w:val="20"/>
                <w:szCs w:val="20"/>
              </w:rPr>
              <w:t>to include community settings, covering those in social care and in their own or family homes and the first to combine screening for malnutrition with surveying nutritional care interventions.</w:t>
            </w:r>
            <w:r w:rsidR="003F7150">
              <w:rPr>
                <w:rFonts w:ascii="Arial" w:hAnsi="Arial" w:cs="Arial"/>
                <w:color w:val="006600"/>
                <w:sz w:val="20"/>
                <w:szCs w:val="20"/>
              </w:rPr>
              <w:t xml:space="preserve"> </w:t>
            </w:r>
            <w:r w:rsidR="003F7150" w:rsidRPr="003F7150">
              <w:rPr>
                <w:rFonts w:ascii="Arial" w:hAnsi="Arial" w:cs="Arial"/>
                <w:color w:val="006600"/>
                <w:sz w:val="20"/>
                <w:szCs w:val="20"/>
              </w:rPr>
              <w:t>The adult patients</w:t>
            </w:r>
            <w:r w:rsidR="003F7150">
              <w:rPr>
                <w:rFonts w:ascii="Arial" w:hAnsi="Arial" w:cs="Arial"/>
                <w:color w:val="006600"/>
                <w:sz w:val="20"/>
                <w:szCs w:val="20"/>
              </w:rPr>
              <w:t xml:space="preserve"> and individuals recorded in the survey</w:t>
            </w:r>
            <w:r w:rsidR="003F7150" w:rsidRPr="003F7150">
              <w:rPr>
                <w:rFonts w:ascii="Arial" w:hAnsi="Arial" w:cs="Arial"/>
                <w:color w:val="006600"/>
                <w:sz w:val="20"/>
                <w:szCs w:val="20"/>
              </w:rPr>
              <w:t xml:space="preserve"> had a wide range of ages and were from a wide </w:t>
            </w:r>
            <w:r w:rsidR="003F7150">
              <w:rPr>
                <w:rFonts w:ascii="Arial" w:hAnsi="Arial" w:cs="Arial"/>
                <w:color w:val="006600"/>
                <w:sz w:val="20"/>
                <w:szCs w:val="20"/>
              </w:rPr>
              <w:t>r</w:t>
            </w:r>
            <w:r w:rsidR="003F7150" w:rsidRPr="003F7150">
              <w:rPr>
                <w:rFonts w:ascii="Arial" w:hAnsi="Arial" w:cs="Arial"/>
                <w:color w:val="006600"/>
                <w:sz w:val="20"/>
                <w:szCs w:val="20"/>
              </w:rPr>
              <w:t>ange of settings and diagnostic</w:t>
            </w:r>
            <w:r w:rsidR="003F7150">
              <w:rPr>
                <w:rFonts w:ascii="Arial" w:hAnsi="Arial" w:cs="Arial"/>
                <w:color w:val="006600"/>
                <w:sz w:val="20"/>
                <w:szCs w:val="20"/>
              </w:rPr>
              <w:t xml:space="preserve"> groups. The </w:t>
            </w:r>
            <w:r w:rsidR="003F7150" w:rsidRPr="003F7150">
              <w:rPr>
                <w:rFonts w:ascii="Arial" w:hAnsi="Arial" w:cs="Arial"/>
                <w:color w:val="006600"/>
                <w:sz w:val="20"/>
                <w:szCs w:val="20"/>
              </w:rPr>
              <w:t>BMI</w:t>
            </w:r>
            <w:r w:rsidR="003F7150">
              <w:rPr>
                <w:rFonts w:ascii="Arial" w:hAnsi="Arial" w:cs="Arial"/>
                <w:color w:val="006600"/>
                <w:sz w:val="20"/>
                <w:szCs w:val="20"/>
              </w:rPr>
              <w:t xml:space="preserve"> of p</w:t>
            </w:r>
            <w:r w:rsidR="003F7150" w:rsidRPr="003F7150">
              <w:rPr>
                <w:rFonts w:ascii="Arial" w:hAnsi="Arial" w:cs="Arial"/>
                <w:color w:val="006600"/>
                <w:sz w:val="20"/>
                <w:szCs w:val="20"/>
              </w:rPr>
              <w:t>atients varied hugely, from a quarter of</w:t>
            </w:r>
            <w:r w:rsidR="003F7150">
              <w:rPr>
                <w:rFonts w:ascii="Arial" w:hAnsi="Arial" w:cs="Arial"/>
                <w:color w:val="006600"/>
                <w:sz w:val="20"/>
                <w:szCs w:val="20"/>
              </w:rPr>
              <w:t xml:space="preserve"> </w:t>
            </w:r>
            <w:r w:rsidR="003F7150" w:rsidRPr="003F7150">
              <w:rPr>
                <w:rFonts w:ascii="Arial" w:hAnsi="Arial" w:cs="Arial"/>
                <w:color w:val="006600"/>
                <w:sz w:val="20"/>
                <w:szCs w:val="20"/>
              </w:rPr>
              <w:t>patients who were underweight and around a fifth of whom were obese. Nevertheless,</w:t>
            </w:r>
            <w:r w:rsidR="003F7150">
              <w:rPr>
                <w:rFonts w:ascii="Arial" w:hAnsi="Arial" w:cs="Arial"/>
                <w:color w:val="006600"/>
                <w:sz w:val="20"/>
                <w:szCs w:val="20"/>
              </w:rPr>
              <w:t xml:space="preserve"> </w:t>
            </w:r>
            <w:r w:rsidR="003F7150" w:rsidRPr="003F7150">
              <w:rPr>
                <w:rFonts w:ascii="Arial" w:hAnsi="Arial" w:cs="Arial"/>
                <w:color w:val="006600"/>
                <w:sz w:val="20"/>
                <w:szCs w:val="20"/>
              </w:rPr>
              <w:t>the survey recorded a high prevalence of malnutrition (42%), higher than</w:t>
            </w:r>
            <w:r w:rsidR="003F7150">
              <w:rPr>
                <w:rFonts w:ascii="Arial" w:hAnsi="Arial" w:cs="Arial"/>
                <w:color w:val="006600"/>
                <w:sz w:val="20"/>
                <w:szCs w:val="20"/>
              </w:rPr>
              <w:t xml:space="preserve"> </w:t>
            </w:r>
            <w:r w:rsidR="003F7150" w:rsidRPr="003F7150">
              <w:rPr>
                <w:rFonts w:ascii="Arial" w:hAnsi="Arial" w:cs="Arial"/>
                <w:color w:val="006600"/>
                <w:sz w:val="20"/>
                <w:szCs w:val="20"/>
              </w:rPr>
              <w:t>previous national surveys (35% in ca</w:t>
            </w:r>
            <w:r w:rsidR="003F7150">
              <w:rPr>
                <w:rFonts w:ascii="Arial" w:hAnsi="Arial" w:cs="Arial"/>
                <w:color w:val="006600"/>
                <w:sz w:val="20"/>
                <w:szCs w:val="20"/>
              </w:rPr>
              <w:t>re homes; 29% in hospitals</w:t>
            </w:r>
            <w:r w:rsidR="003F7150" w:rsidRPr="003F7150">
              <w:rPr>
                <w:rFonts w:ascii="Arial" w:hAnsi="Arial" w:cs="Arial"/>
                <w:color w:val="006600"/>
                <w:sz w:val="20"/>
                <w:szCs w:val="20"/>
              </w:rPr>
              <w:t>). This may represent a</w:t>
            </w:r>
            <w:r w:rsidR="003F7150">
              <w:rPr>
                <w:rFonts w:ascii="Arial" w:hAnsi="Arial" w:cs="Arial"/>
                <w:color w:val="006600"/>
                <w:sz w:val="20"/>
                <w:szCs w:val="20"/>
              </w:rPr>
              <w:t xml:space="preserve"> </w:t>
            </w:r>
            <w:r w:rsidR="003F7150" w:rsidRPr="003F7150">
              <w:rPr>
                <w:rFonts w:ascii="Arial" w:hAnsi="Arial" w:cs="Arial"/>
                <w:color w:val="006600"/>
                <w:sz w:val="20"/>
                <w:szCs w:val="20"/>
              </w:rPr>
              <w:t>genuine increase in malnutrition in England, maybe with changing demographics</w:t>
            </w:r>
          </w:p>
          <w:p w14:paraId="6C3AEC5C" w14:textId="5BDBF542" w:rsidR="003F7150" w:rsidRPr="003F7150" w:rsidRDefault="003F7150" w:rsidP="003F7150">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bapen.org.uk/pdfs/reports/mag/national-survey-of-malnutrition-and-nutritional-care-2019.pdf?utm_source=The%20King%27s%20Fund%20newsletters%20%28main%20account%29&amp;utm_medium=email&amp;utm_campaign=11831701_NEWSL_HMP%202020-09-22&amp;dm_i=21A8,71LED,FLWQCU,SGDOQ,1" </w:instrText>
            </w:r>
            <w:r>
              <w:rPr>
                <w:rFonts w:ascii="Arial" w:hAnsi="Arial" w:cs="Arial"/>
                <w:color w:val="006600"/>
                <w:sz w:val="20"/>
                <w:szCs w:val="20"/>
              </w:rPr>
            </w:r>
            <w:r>
              <w:rPr>
                <w:rFonts w:ascii="Arial" w:hAnsi="Arial" w:cs="Arial"/>
                <w:color w:val="006600"/>
                <w:sz w:val="20"/>
                <w:szCs w:val="20"/>
              </w:rPr>
              <w:fldChar w:fldCharType="separate"/>
            </w:r>
          </w:p>
          <w:p w14:paraId="2B8A646F" w14:textId="73DFD599" w:rsidR="003F7150" w:rsidRDefault="003F7150" w:rsidP="003F7150">
            <w:pPr>
              <w:rPr>
                <w:rFonts w:ascii="Arial" w:hAnsi="Arial" w:cs="Arial"/>
                <w:color w:val="006600"/>
                <w:sz w:val="20"/>
                <w:szCs w:val="20"/>
              </w:rPr>
            </w:pPr>
            <w:r w:rsidRPr="003F7150">
              <w:rPr>
                <w:rStyle w:val="Hyperlink"/>
                <w:rFonts w:ascii="Arial" w:hAnsi="Arial" w:cs="Arial"/>
                <w:sz w:val="20"/>
                <w:szCs w:val="20"/>
              </w:rPr>
              <w:t>Survey report</w:t>
            </w:r>
            <w:r>
              <w:rPr>
                <w:rFonts w:ascii="Arial" w:hAnsi="Arial" w:cs="Arial"/>
                <w:color w:val="006600"/>
                <w:sz w:val="20"/>
                <w:szCs w:val="20"/>
              </w:rPr>
              <w:fldChar w:fldCharType="end"/>
            </w:r>
          </w:p>
          <w:p w14:paraId="523D4653" w14:textId="252C1DDC" w:rsidR="00BB15A2" w:rsidRDefault="00BB15A2" w:rsidP="003F7150">
            <w:pPr>
              <w:rPr>
                <w:rFonts w:ascii="Arial" w:hAnsi="Arial" w:cs="Arial"/>
                <w:color w:val="006600"/>
                <w:sz w:val="20"/>
                <w:szCs w:val="20"/>
              </w:rPr>
            </w:pPr>
          </w:p>
        </w:tc>
      </w:tr>
      <w:tr w:rsidR="0050474D" w14:paraId="629F0A0D" w14:textId="77777777" w:rsidTr="00A30D13">
        <w:tc>
          <w:tcPr>
            <w:tcW w:w="22348" w:type="dxa"/>
          </w:tcPr>
          <w:p w14:paraId="0A516E1E" w14:textId="77777777" w:rsidR="0050474D" w:rsidRDefault="0050474D" w:rsidP="000C2295">
            <w:pPr>
              <w:rPr>
                <w:rFonts w:ascii="Arial" w:hAnsi="Arial" w:cs="Arial"/>
                <w:color w:val="006600"/>
                <w:sz w:val="20"/>
                <w:szCs w:val="20"/>
              </w:rPr>
            </w:pPr>
          </w:p>
          <w:p w14:paraId="70FA1CC2" w14:textId="1ED12A96" w:rsidR="0050474D" w:rsidRPr="0050474D" w:rsidRDefault="0050474D" w:rsidP="0050474D">
            <w:pPr>
              <w:rPr>
                <w:rFonts w:ascii="Arial" w:hAnsi="Arial" w:cs="Arial"/>
                <w:b/>
                <w:color w:val="006600"/>
                <w:sz w:val="22"/>
                <w:szCs w:val="20"/>
              </w:rPr>
            </w:pPr>
            <w:r w:rsidRPr="0050474D">
              <w:rPr>
                <w:rFonts w:ascii="Arial" w:hAnsi="Arial" w:cs="Arial"/>
                <w:b/>
                <w:color w:val="006600"/>
                <w:sz w:val="22"/>
                <w:szCs w:val="20"/>
              </w:rPr>
              <w:t xml:space="preserve">Towards Resilience: Redesigning </w:t>
            </w:r>
            <w:r>
              <w:rPr>
                <w:rFonts w:ascii="Arial" w:hAnsi="Arial" w:cs="Arial"/>
                <w:b/>
                <w:color w:val="006600"/>
                <w:sz w:val="22"/>
                <w:szCs w:val="20"/>
              </w:rPr>
              <w:t>Our systems for a</w:t>
            </w:r>
            <w:r w:rsidRPr="0050474D">
              <w:rPr>
                <w:rFonts w:ascii="Arial" w:hAnsi="Arial" w:cs="Arial"/>
                <w:b/>
                <w:color w:val="006600"/>
                <w:sz w:val="22"/>
                <w:szCs w:val="20"/>
              </w:rPr>
              <w:t xml:space="preserve"> Better Future</w:t>
            </w:r>
          </w:p>
          <w:p w14:paraId="462E3098" w14:textId="51A3E2D0" w:rsidR="0050474D" w:rsidRDefault="0050474D" w:rsidP="0050474D">
            <w:pPr>
              <w:rPr>
                <w:rFonts w:ascii="Arial" w:hAnsi="Arial" w:cs="Arial"/>
                <w:color w:val="006600"/>
                <w:sz w:val="20"/>
                <w:szCs w:val="20"/>
              </w:rPr>
            </w:pPr>
            <w:r w:rsidRPr="0050474D">
              <w:rPr>
                <w:rFonts w:ascii="Arial" w:hAnsi="Arial" w:cs="Arial"/>
                <w:color w:val="006600"/>
                <w:sz w:val="20"/>
                <w:szCs w:val="20"/>
              </w:rPr>
              <w:t>The ongoing COVID-19 pandemic,</w:t>
            </w:r>
            <w:r>
              <w:rPr>
                <w:rFonts w:ascii="Arial" w:hAnsi="Arial" w:cs="Arial"/>
                <w:color w:val="006600"/>
                <w:sz w:val="20"/>
                <w:szCs w:val="20"/>
              </w:rPr>
              <w:t xml:space="preserve"> </w:t>
            </w:r>
            <w:r w:rsidRPr="0050474D">
              <w:rPr>
                <w:rFonts w:ascii="Arial" w:hAnsi="Arial" w:cs="Arial"/>
                <w:color w:val="006600"/>
                <w:sz w:val="20"/>
                <w:szCs w:val="20"/>
              </w:rPr>
              <w:t>and the economic crisis that has followed,</w:t>
            </w:r>
            <w:r>
              <w:rPr>
                <w:rFonts w:ascii="Arial" w:hAnsi="Arial" w:cs="Arial"/>
                <w:color w:val="006600"/>
                <w:sz w:val="20"/>
                <w:szCs w:val="20"/>
              </w:rPr>
              <w:t xml:space="preserve"> </w:t>
            </w:r>
            <w:r w:rsidRPr="0050474D">
              <w:rPr>
                <w:rFonts w:ascii="Arial" w:hAnsi="Arial" w:cs="Arial"/>
                <w:color w:val="006600"/>
                <w:sz w:val="20"/>
                <w:szCs w:val="20"/>
              </w:rPr>
              <w:t>has thrown into sharp relief the need for</w:t>
            </w:r>
            <w:r>
              <w:rPr>
                <w:rFonts w:ascii="Arial" w:hAnsi="Arial" w:cs="Arial"/>
                <w:color w:val="006600"/>
                <w:sz w:val="20"/>
                <w:szCs w:val="20"/>
              </w:rPr>
              <w:t xml:space="preserve"> </w:t>
            </w:r>
            <w:r w:rsidRPr="0050474D">
              <w:rPr>
                <w:rFonts w:ascii="Arial" w:hAnsi="Arial" w:cs="Arial"/>
                <w:color w:val="006600"/>
                <w:sz w:val="20"/>
                <w:szCs w:val="20"/>
              </w:rPr>
              <w:t>more thinking about and commitment</w:t>
            </w:r>
            <w:r>
              <w:rPr>
                <w:rFonts w:ascii="Arial" w:hAnsi="Arial" w:cs="Arial"/>
                <w:color w:val="006600"/>
                <w:sz w:val="20"/>
                <w:szCs w:val="20"/>
              </w:rPr>
              <w:t xml:space="preserve"> </w:t>
            </w:r>
            <w:r w:rsidRPr="0050474D">
              <w:rPr>
                <w:rFonts w:ascii="Arial" w:hAnsi="Arial" w:cs="Arial"/>
                <w:color w:val="006600"/>
                <w:sz w:val="20"/>
                <w:szCs w:val="20"/>
              </w:rPr>
              <w:t>to building resilience in Britain.</w:t>
            </w:r>
          </w:p>
          <w:p w14:paraId="1741240D" w14:textId="77777777" w:rsidR="0050474D" w:rsidRDefault="0050474D" w:rsidP="0050474D">
            <w:pPr>
              <w:rPr>
                <w:rFonts w:ascii="Arial" w:hAnsi="Arial" w:cs="Arial"/>
                <w:color w:val="006600"/>
                <w:sz w:val="20"/>
                <w:szCs w:val="20"/>
              </w:rPr>
            </w:pPr>
          </w:p>
          <w:p w14:paraId="0A6A1D59" w14:textId="4DE3A08E" w:rsidR="0050474D" w:rsidRDefault="0050474D" w:rsidP="0050474D">
            <w:pPr>
              <w:rPr>
                <w:rFonts w:ascii="Arial" w:hAnsi="Arial" w:cs="Arial"/>
                <w:color w:val="006600"/>
                <w:sz w:val="20"/>
                <w:szCs w:val="20"/>
              </w:rPr>
            </w:pPr>
            <w:r>
              <w:rPr>
                <w:rFonts w:ascii="Arial" w:hAnsi="Arial" w:cs="Arial"/>
                <w:color w:val="006600"/>
                <w:sz w:val="20"/>
                <w:szCs w:val="20"/>
              </w:rPr>
              <w:t xml:space="preserve">The intention of this </w:t>
            </w:r>
            <w:r w:rsidRPr="0050474D">
              <w:rPr>
                <w:rFonts w:ascii="Arial" w:hAnsi="Arial" w:cs="Arial"/>
                <w:color w:val="006600"/>
                <w:sz w:val="20"/>
                <w:szCs w:val="20"/>
              </w:rPr>
              <w:t>paper</w:t>
            </w:r>
            <w:r>
              <w:rPr>
                <w:rFonts w:ascii="Arial" w:hAnsi="Arial" w:cs="Arial"/>
                <w:color w:val="006600"/>
                <w:sz w:val="20"/>
                <w:szCs w:val="20"/>
              </w:rPr>
              <w:t xml:space="preserve"> is </w:t>
            </w:r>
            <w:r w:rsidRPr="0050474D">
              <w:rPr>
                <w:rFonts w:ascii="Arial" w:hAnsi="Arial" w:cs="Arial"/>
                <w:color w:val="006600"/>
                <w:sz w:val="20"/>
                <w:szCs w:val="20"/>
              </w:rPr>
              <w:t>to begin and inform a wider</w:t>
            </w:r>
            <w:r>
              <w:rPr>
                <w:rFonts w:ascii="Arial" w:hAnsi="Arial" w:cs="Arial"/>
                <w:color w:val="006600"/>
                <w:sz w:val="20"/>
                <w:szCs w:val="20"/>
              </w:rPr>
              <w:t xml:space="preserve"> </w:t>
            </w:r>
            <w:r w:rsidRPr="0050474D">
              <w:rPr>
                <w:rFonts w:ascii="Arial" w:hAnsi="Arial" w:cs="Arial"/>
                <w:color w:val="006600"/>
                <w:sz w:val="20"/>
                <w:szCs w:val="20"/>
              </w:rPr>
              <w:t>conversation about how we can achieve</w:t>
            </w:r>
            <w:r>
              <w:rPr>
                <w:rFonts w:ascii="Arial" w:hAnsi="Arial" w:cs="Arial"/>
                <w:color w:val="006600"/>
                <w:sz w:val="20"/>
                <w:szCs w:val="20"/>
              </w:rPr>
              <w:t xml:space="preserve"> resilience and to build a system that will be able to </w:t>
            </w:r>
            <w:r w:rsidRPr="0050474D">
              <w:rPr>
                <w:rFonts w:ascii="Arial" w:hAnsi="Arial" w:cs="Arial"/>
                <w:color w:val="006600"/>
                <w:sz w:val="20"/>
                <w:szCs w:val="20"/>
              </w:rPr>
              <w:t>withstand disruption and recover within a reasonable period of time</w:t>
            </w:r>
            <w:r>
              <w:rPr>
                <w:rFonts w:ascii="Arial" w:hAnsi="Arial" w:cs="Arial"/>
                <w:color w:val="006600"/>
                <w:sz w:val="20"/>
                <w:szCs w:val="20"/>
              </w:rPr>
              <w:t xml:space="preserve">. This will need to include </w:t>
            </w:r>
            <w:r w:rsidRPr="0050474D">
              <w:rPr>
                <w:rFonts w:ascii="Arial" w:hAnsi="Arial" w:cs="Arial"/>
                <w:color w:val="006600"/>
                <w:sz w:val="20"/>
                <w:szCs w:val="20"/>
              </w:rPr>
              <w:t>attributes such as flexibility, resourcefulness, responsiveness and diversity.</w:t>
            </w:r>
          </w:p>
          <w:p w14:paraId="3910BC13" w14:textId="77777777" w:rsidR="0050474D" w:rsidRDefault="0050474D" w:rsidP="0050474D">
            <w:pPr>
              <w:rPr>
                <w:rFonts w:ascii="Arial" w:hAnsi="Arial" w:cs="Arial"/>
                <w:color w:val="006600"/>
                <w:sz w:val="20"/>
                <w:szCs w:val="20"/>
              </w:rPr>
            </w:pPr>
          </w:p>
          <w:p w14:paraId="23F48DCA" w14:textId="38785772" w:rsidR="0050474D" w:rsidRDefault="00BB15A2" w:rsidP="000C2295">
            <w:pPr>
              <w:rPr>
                <w:rFonts w:ascii="Arial" w:hAnsi="Arial" w:cs="Arial"/>
                <w:color w:val="006600"/>
                <w:sz w:val="20"/>
                <w:szCs w:val="20"/>
              </w:rPr>
            </w:pPr>
            <w:hyperlink r:id="rId7" w:history="1">
              <w:r w:rsidR="0050474D" w:rsidRPr="0050474D">
                <w:rPr>
                  <w:rStyle w:val="Hyperlink"/>
                  <w:rFonts w:ascii="Arial" w:hAnsi="Arial" w:cs="Arial"/>
                  <w:sz w:val="20"/>
                  <w:szCs w:val="20"/>
                </w:rPr>
                <w:t>Paper</w:t>
              </w:r>
            </w:hyperlink>
          </w:p>
          <w:p w14:paraId="39DCB1D5" w14:textId="77777777" w:rsidR="0050474D" w:rsidRDefault="0050474D" w:rsidP="000C2295">
            <w:pPr>
              <w:rPr>
                <w:rFonts w:ascii="Arial" w:hAnsi="Arial" w:cs="Arial"/>
                <w:color w:val="006600"/>
                <w:sz w:val="20"/>
                <w:szCs w:val="20"/>
              </w:rPr>
            </w:pPr>
          </w:p>
        </w:tc>
      </w:tr>
      <w:tr w:rsidR="00E210DE" w14:paraId="1C9B2B48" w14:textId="77777777" w:rsidTr="00A30D13">
        <w:tc>
          <w:tcPr>
            <w:tcW w:w="22348" w:type="dxa"/>
          </w:tcPr>
          <w:p w14:paraId="43D0F4B0" w14:textId="77777777" w:rsidR="00724F5A" w:rsidRDefault="00724F5A" w:rsidP="00724F5A">
            <w:pPr>
              <w:rPr>
                <w:rFonts w:ascii="Arial" w:hAnsi="Arial" w:cs="Arial"/>
                <w:color w:val="006600"/>
                <w:sz w:val="20"/>
                <w:szCs w:val="20"/>
              </w:rPr>
            </w:pPr>
          </w:p>
          <w:p w14:paraId="1707C435" w14:textId="632B73BE" w:rsidR="000700EF" w:rsidRPr="000700EF" w:rsidRDefault="000700EF" w:rsidP="000700EF">
            <w:pPr>
              <w:rPr>
                <w:rFonts w:ascii="Arial" w:hAnsi="Arial" w:cs="Arial"/>
                <w:b/>
                <w:color w:val="006600"/>
                <w:sz w:val="22"/>
                <w:szCs w:val="20"/>
              </w:rPr>
            </w:pPr>
            <w:r w:rsidRPr="000700EF">
              <w:rPr>
                <w:rFonts w:ascii="Arial" w:hAnsi="Arial" w:cs="Arial"/>
                <w:b/>
                <w:color w:val="006600"/>
                <w:sz w:val="22"/>
                <w:szCs w:val="20"/>
              </w:rPr>
              <w:t xml:space="preserve">Return </w:t>
            </w:r>
            <w:r w:rsidR="00664B56">
              <w:rPr>
                <w:rFonts w:ascii="Arial" w:hAnsi="Arial" w:cs="Arial"/>
                <w:b/>
                <w:color w:val="006600"/>
                <w:sz w:val="22"/>
                <w:szCs w:val="20"/>
              </w:rPr>
              <w:t>on Investment o</w:t>
            </w:r>
            <w:r w:rsidR="00664B56" w:rsidRPr="000700EF">
              <w:rPr>
                <w:rFonts w:ascii="Arial" w:hAnsi="Arial" w:cs="Arial"/>
                <w:b/>
                <w:color w:val="006600"/>
                <w:sz w:val="22"/>
                <w:szCs w:val="20"/>
              </w:rPr>
              <w:t xml:space="preserve">f Public Health Interventions: A Systematic Review </w:t>
            </w:r>
          </w:p>
          <w:p w14:paraId="6154877F" w14:textId="1F3CD25C" w:rsidR="000700EF" w:rsidRPr="00664B56" w:rsidRDefault="00664B56" w:rsidP="00664B56">
            <w:pPr>
              <w:rPr>
                <w:rFonts w:ascii="Arial" w:hAnsi="Arial" w:cs="Arial"/>
                <w:color w:val="006600"/>
                <w:sz w:val="20"/>
                <w:szCs w:val="20"/>
              </w:rPr>
            </w:pPr>
            <w:r w:rsidRPr="00664B56">
              <w:rPr>
                <w:rFonts w:ascii="Arial" w:hAnsi="Arial" w:cs="Arial"/>
                <w:color w:val="006600"/>
                <w:sz w:val="20"/>
                <w:szCs w:val="20"/>
              </w:rPr>
              <w:t>Benjamin Franklin once famously stated that “an</w:t>
            </w:r>
            <w:r>
              <w:rPr>
                <w:rFonts w:ascii="Arial" w:hAnsi="Arial" w:cs="Arial"/>
                <w:color w:val="006600"/>
                <w:sz w:val="20"/>
                <w:szCs w:val="20"/>
              </w:rPr>
              <w:t xml:space="preserve"> </w:t>
            </w:r>
            <w:r w:rsidRPr="00664B56">
              <w:rPr>
                <w:rFonts w:ascii="Arial" w:hAnsi="Arial" w:cs="Arial"/>
                <w:color w:val="006600"/>
                <w:sz w:val="20"/>
                <w:szCs w:val="20"/>
              </w:rPr>
              <w:t>ounce of prevention is worth a pound of cure”.</w:t>
            </w:r>
            <w:r>
              <w:rPr>
                <w:rFonts w:ascii="Arial" w:hAnsi="Arial" w:cs="Arial"/>
                <w:color w:val="006600"/>
                <w:sz w:val="20"/>
                <w:szCs w:val="20"/>
              </w:rPr>
              <w:t xml:space="preserve"> </w:t>
            </w:r>
            <w:r w:rsidRPr="00664B56">
              <w:rPr>
                <w:rFonts w:ascii="Arial" w:hAnsi="Arial" w:cs="Arial"/>
                <w:color w:val="006600"/>
                <w:sz w:val="20"/>
                <w:szCs w:val="20"/>
              </w:rPr>
              <w:t>Long-term pressures on public sector costs due to</w:t>
            </w:r>
            <w:r>
              <w:rPr>
                <w:rFonts w:ascii="Arial" w:hAnsi="Arial" w:cs="Arial"/>
                <w:color w:val="006600"/>
                <w:sz w:val="20"/>
                <w:szCs w:val="20"/>
              </w:rPr>
              <w:t xml:space="preserve"> </w:t>
            </w:r>
            <w:r w:rsidRPr="00664B56">
              <w:rPr>
                <w:rFonts w:ascii="Arial" w:hAnsi="Arial" w:cs="Arial"/>
                <w:color w:val="006600"/>
                <w:sz w:val="20"/>
                <w:szCs w:val="20"/>
              </w:rPr>
              <w:t>demographic and technological changes and cost</w:t>
            </w:r>
            <w:r>
              <w:rPr>
                <w:rFonts w:ascii="Arial" w:hAnsi="Arial" w:cs="Arial"/>
                <w:color w:val="006600"/>
                <w:sz w:val="20"/>
                <w:szCs w:val="20"/>
              </w:rPr>
              <w:t xml:space="preserve"> </w:t>
            </w:r>
            <w:r w:rsidRPr="00664B56">
              <w:rPr>
                <w:rFonts w:ascii="Arial" w:hAnsi="Arial" w:cs="Arial"/>
                <w:color w:val="006600"/>
                <w:sz w:val="20"/>
                <w:szCs w:val="20"/>
              </w:rPr>
              <w:t>inflation in the caring professions have intensified</w:t>
            </w:r>
            <w:r>
              <w:rPr>
                <w:rFonts w:ascii="Arial" w:hAnsi="Arial" w:cs="Arial"/>
                <w:color w:val="006600"/>
                <w:sz w:val="20"/>
                <w:szCs w:val="20"/>
              </w:rPr>
              <w:t xml:space="preserve"> </w:t>
            </w:r>
            <w:r w:rsidRPr="00664B56">
              <w:rPr>
                <w:rFonts w:ascii="Arial" w:hAnsi="Arial" w:cs="Arial"/>
                <w:color w:val="006600"/>
                <w:sz w:val="20"/>
                <w:szCs w:val="20"/>
              </w:rPr>
              <w:t>following the 2008 global financial crisis. Public</w:t>
            </w:r>
            <w:r>
              <w:rPr>
                <w:rFonts w:ascii="Arial" w:hAnsi="Arial" w:cs="Arial"/>
                <w:color w:val="006600"/>
                <w:sz w:val="20"/>
                <w:szCs w:val="20"/>
              </w:rPr>
              <w:t xml:space="preserve"> </w:t>
            </w:r>
            <w:r w:rsidRPr="00664B56">
              <w:rPr>
                <w:rFonts w:ascii="Arial" w:hAnsi="Arial" w:cs="Arial"/>
                <w:color w:val="006600"/>
                <w:sz w:val="20"/>
                <w:szCs w:val="20"/>
              </w:rPr>
              <w:t>health is often considered a politically soft target</w:t>
            </w:r>
            <w:r>
              <w:rPr>
                <w:rFonts w:ascii="Arial" w:hAnsi="Arial" w:cs="Arial"/>
                <w:color w:val="006600"/>
                <w:sz w:val="20"/>
                <w:szCs w:val="20"/>
              </w:rPr>
              <w:t xml:space="preserve"> </w:t>
            </w:r>
            <w:r w:rsidRPr="00664B56">
              <w:rPr>
                <w:rFonts w:ascii="Arial" w:hAnsi="Arial" w:cs="Arial"/>
                <w:color w:val="006600"/>
                <w:sz w:val="20"/>
                <w:szCs w:val="20"/>
              </w:rPr>
              <w:t>for budget cuts, as recently demonstrated by major</w:t>
            </w:r>
            <w:r>
              <w:rPr>
                <w:rFonts w:ascii="Arial" w:hAnsi="Arial" w:cs="Arial"/>
                <w:color w:val="006600"/>
                <w:sz w:val="20"/>
                <w:szCs w:val="20"/>
              </w:rPr>
              <w:t xml:space="preserve"> </w:t>
            </w:r>
            <w:r w:rsidRPr="00664B56">
              <w:rPr>
                <w:rFonts w:ascii="Arial" w:hAnsi="Arial" w:cs="Arial"/>
                <w:color w:val="006600"/>
                <w:sz w:val="20"/>
                <w:szCs w:val="20"/>
              </w:rPr>
              <w:t>budget reductions in the UK.</w:t>
            </w:r>
          </w:p>
          <w:p w14:paraId="7B5ECD1E" w14:textId="77777777" w:rsidR="00664B56" w:rsidRDefault="00664B56" w:rsidP="000700EF">
            <w:pPr>
              <w:rPr>
                <w:rFonts w:ascii="Arial" w:hAnsi="Arial" w:cs="Arial"/>
                <w:color w:val="006600"/>
                <w:sz w:val="20"/>
                <w:szCs w:val="20"/>
              </w:rPr>
            </w:pPr>
          </w:p>
          <w:p w14:paraId="14D62E16" w14:textId="0C99E6C9" w:rsidR="00724F5A" w:rsidRDefault="00664B56" w:rsidP="000700EF">
            <w:pPr>
              <w:rPr>
                <w:rFonts w:ascii="Arial" w:hAnsi="Arial" w:cs="Arial"/>
                <w:color w:val="006600"/>
                <w:sz w:val="20"/>
                <w:szCs w:val="20"/>
              </w:rPr>
            </w:pPr>
            <w:r>
              <w:rPr>
                <w:rFonts w:ascii="Arial" w:hAnsi="Arial" w:cs="Arial"/>
                <w:color w:val="006600"/>
                <w:sz w:val="20"/>
                <w:szCs w:val="20"/>
              </w:rPr>
              <w:t>This</w:t>
            </w:r>
            <w:r w:rsidR="000700EF" w:rsidRPr="00664B56">
              <w:rPr>
                <w:rFonts w:ascii="Arial" w:hAnsi="Arial" w:cs="Arial"/>
                <w:color w:val="006600"/>
                <w:sz w:val="20"/>
                <w:szCs w:val="20"/>
              </w:rPr>
              <w:t xml:space="preserve"> review suggests that local and national public health interventions are highly cost-saving. Cuts to public health budgets in </w:t>
            </w:r>
            <w:r w:rsidR="00271ECF">
              <w:rPr>
                <w:rFonts w:ascii="Arial" w:hAnsi="Arial" w:cs="Arial"/>
                <w:color w:val="006600"/>
                <w:sz w:val="20"/>
                <w:szCs w:val="20"/>
              </w:rPr>
              <w:t>UK are</w:t>
            </w:r>
            <w:r w:rsidR="000700EF" w:rsidRPr="00664B56">
              <w:rPr>
                <w:rFonts w:ascii="Arial" w:hAnsi="Arial" w:cs="Arial"/>
                <w:color w:val="006600"/>
                <w:sz w:val="20"/>
                <w:szCs w:val="20"/>
              </w:rPr>
              <w:t xml:space="preserve"> therefore </w:t>
            </w:r>
            <w:r w:rsidR="00271ECF">
              <w:rPr>
                <w:rFonts w:ascii="Arial" w:hAnsi="Arial" w:cs="Arial"/>
                <w:color w:val="006600"/>
                <w:sz w:val="20"/>
                <w:szCs w:val="20"/>
              </w:rPr>
              <w:t>a false economy</w:t>
            </w:r>
            <w:r w:rsidR="000700EF" w:rsidRPr="00664B56">
              <w:rPr>
                <w:rFonts w:ascii="Arial" w:hAnsi="Arial" w:cs="Arial"/>
                <w:color w:val="006600"/>
                <w:sz w:val="20"/>
                <w:szCs w:val="20"/>
              </w:rPr>
              <w:t xml:space="preserve"> and </w:t>
            </w:r>
            <w:r w:rsidR="00271ECF">
              <w:rPr>
                <w:rFonts w:ascii="Arial" w:hAnsi="Arial" w:cs="Arial"/>
                <w:color w:val="006600"/>
                <w:sz w:val="20"/>
                <w:szCs w:val="20"/>
              </w:rPr>
              <w:t xml:space="preserve">any cuts </w:t>
            </w:r>
            <w:r w:rsidR="000700EF" w:rsidRPr="00664B56">
              <w:rPr>
                <w:rFonts w:ascii="Arial" w:hAnsi="Arial" w:cs="Arial"/>
                <w:color w:val="006600"/>
                <w:sz w:val="20"/>
                <w:szCs w:val="20"/>
              </w:rPr>
              <w:t xml:space="preserve">are likely to generate billions of pounds of additional costs to </w:t>
            </w:r>
            <w:r w:rsidR="00271ECF">
              <w:rPr>
                <w:rFonts w:ascii="Arial" w:hAnsi="Arial" w:cs="Arial"/>
                <w:color w:val="006600"/>
                <w:sz w:val="20"/>
                <w:szCs w:val="20"/>
              </w:rPr>
              <w:t xml:space="preserve">other </w:t>
            </w:r>
            <w:r w:rsidR="000700EF" w:rsidRPr="00664B56">
              <w:rPr>
                <w:rFonts w:ascii="Arial" w:hAnsi="Arial" w:cs="Arial"/>
                <w:color w:val="006600"/>
                <w:sz w:val="20"/>
                <w:szCs w:val="20"/>
              </w:rPr>
              <w:t>health services and the wider economy.</w:t>
            </w:r>
          </w:p>
          <w:p w14:paraId="77B2AF8C" w14:textId="25A8A65F" w:rsidR="00271ECF" w:rsidRPr="00271ECF" w:rsidRDefault="00271ECF" w:rsidP="000700EF">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"https://jech.bmj.com/content/jech/71/8/827.full.pdf" \l ":~:text=Return%20on%20investment%20of%20public%20health%20interventions%3A%20a,year%20on%20year.%20To%20help%20inform%20the%20potential" </w:instrText>
            </w:r>
            <w:r>
              <w:rPr>
                <w:rFonts w:ascii="Arial" w:hAnsi="Arial" w:cs="Arial"/>
                <w:color w:val="006600"/>
                <w:sz w:val="20"/>
                <w:szCs w:val="20"/>
              </w:rPr>
              <w:fldChar w:fldCharType="separate"/>
            </w:r>
          </w:p>
          <w:p w14:paraId="1D05787C" w14:textId="741F9F2B" w:rsidR="00271ECF" w:rsidRDefault="00271ECF" w:rsidP="000700EF">
            <w:pPr>
              <w:rPr>
                <w:rFonts w:ascii="Arial" w:hAnsi="Arial" w:cs="Arial"/>
                <w:color w:val="006600"/>
                <w:sz w:val="20"/>
                <w:szCs w:val="20"/>
              </w:rPr>
            </w:pPr>
            <w:r w:rsidRPr="00271ECF">
              <w:rPr>
                <w:rStyle w:val="Hyperlink"/>
                <w:rFonts w:ascii="Arial" w:hAnsi="Arial" w:cs="Arial"/>
                <w:sz w:val="20"/>
                <w:szCs w:val="20"/>
              </w:rPr>
              <w:t>Review</w:t>
            </w:r>
            <w:r>
              <w:rPr>
                <w:rFonts w:ascii="Arial" w:hAnsi="Arial" w:cs="Arial"/>
                <w:color w:val="006600"/>
                <w:sz w:val="20"/>
                <w:szCs w:val="20"/>
              </w:rPr>
              <w:fldChar w:fldCharType="end"/>
            </w:r>
          </w:p>
          <w:p w14:paraId="0F286AF0" w14:textId="522BCB6E" w:rsidR="00271ECF" w:rsidRPr="00F83137" w:rsidRDefault="00271ECF" w:rsidP="000700EF">
            <w:pPr>
              <w:rPr>
                <w:rFonts w:ascii="Arial" w:hAnsi="Arial" w:cs="Arial"/>
                <w:color w:val="006600"/>
                <w:sz w:val="20"/>
                <w:szCs w:val="20"/>
              </w:rPr>
            </w:pPr>
          </w:p>
        </w:tc>
      </w:tr>
      <w:tr w:rsidR="00BE303A" w14:paraId="1966A4FF" w14:textId="77777777" w:rsidTr="00A30D13">
        <w:tc>
          <w:tcPr>
            <w:tcW w:w="22348" w:type="dxa"/>
          </w:tcPr>
          <w:p w14:paraId="38478831" w14:textId="12B52B52" w:rsidR="00BE303A" w:rsidRDefault="00BE303A" w:rsidP="00BE303A">
            <w:pPr>
              <w:rPr>
                <w:rFonts w:ascii="Arial" w:hAnsi="Arial" w:cs="Arial"/>
                <w:color w:val="006600"/>
                <w:sz w:val="20"/>
                <w:szCs w:val="20"/>
              </w:rPr>
            </w:pPr>
          </w:p>
          <w:p w14:paraId="2B4083FD" w14:textId="78ED4DDA" w:rsidR="00BE303A" w:rsidRPr="00BE303A" w:rsidRDefault="00BE303A" w:rsidP="00BE303A">
            <w:pPr>
              <w:rPr>
                <w:rFonts w:ascii="Arial" w:hAnsi="Arial" w:cs="Arial"/>
                <w:b/>
                <w:color w:val="006600"/>
                <w:sz w:val="22"/>
                <w:szCs w:val="20"/>
              </w:rPr>
            </w:pPr>
            <w:r w:rsidRPr="00BE303A">
              <w:rPr>
                <w:rFonts w:ascii="Arial" w:hAnsi="Arial" w:cs="Arial"/>
                <w:b/>
                <w:color w:val="006600"/>
                <w:sz w:val="22"/>
                <w:szCs w:val="20"/>
              </w:rPr>
              <w:t>Coronavirus - Students Keeping Safe</w:t>
            </w:r>
          </w:p>
          <w:p w14:paraId="7EEF304D" w14:textId="38F52790" w:rsidR="00BE303A" w:rsidRPr="00BE303A" w:rsidRDefault="00BE303A" w:rsidP="00BE303A">
            <w:pPr>
              <w:rPr>
                <w:rFonts w:ascii="Arial" w:hAnsi="Arial" w:cs="Arial"/>
                <w:color w:val="006600"/>
                <w:sz w:val="20"/>
                <w:szCs w:val="20"/>
              </w:rPr>
            </w:pPr>
            <w:r>
              <w:rPr>
                <w:rFonts w:ascii="Arial" w:hAnsi="Arial" w:cs="Arial"/>
                <w:color w:val="006600"/>
                <w:sz w:val="20"/>
                <w:szCs w:val="20"/>
              </w:rPr>
              <w:t xml:space="preserve">This is an excellent video presented by </w:t>
            </w:r>
            <w:r w:rsidRPr="00BE303A">
              <w:rPr>
                <w:rFonts w:ascii="Arial" w:hAnsi="Arial" w:cs="Arial"/>
                <w:color w:val="006600"/>
                <w:sz w:val="20"/>
                <w:szCs w:val="20"/>
              </w:rPr>
              <w:t>Greg Fell, Director of Public Health</w:t>
            </w:r>
            <w:r>
              <w:rPr>
                <w:rFonts w:ascii="Arial" w:hAnsi="Arial" w:cs="Arial"/>
                <w:color w:val="006600"/>
                <w:sz w:val="20"/>
                <w:szCs w:val="20"/>
              </w:rPr>
              <w:t xml:space="preserve"> in Sheffield, outlining</w:t>
            </w:r>
            <w:r w:rsidRPr="00BE303A">
              <w:rPr>
                <w:rFonts w:ascii="Arial" w:hAnsi="Arial" w:cs="Arial"/>
                <w:color w:val="006600"/>
                <w:sz w:val="20"/>
                <w:szCs w:val="20"/>
              </w:rPr>
              <w:t xml:space="preserve"> what new and returning students can expect when they arrive in Sheffield</w:t>
            </w:r>
            <w:r>
              <w:rPr>
                <w:rFonts w:ascii="Arial" w:hAnsi="Arial" w:cs="Arial"/>
                <w:color w:val="006600"/>
                <w:sz w:val="20"/>
                <w:szCs w:val="20"/>
              </w:rPr>
              <w:t xml:space="preserve"> or any other university community, as we</w:t>
            </w:r>
            <w:r w:rsidRPr="00BE303A">
              <w:rPr>
                <w:rFonts w:ascii="Arial" w:hAnsi="Arial" w:cs="Arial"/>
                <w:color w:val="006600"/>
                <w:sz w:val="20"/>
                <w:szCs w:val="20"/>
              </w:rPr>
              <w:t xml:space="preserve"> continues to follow the national guidelines.</w:t>
            </w:r>
          </w:p>
          <w:p w14:paraId="391CE532" w14:textId="77777777" w:rsidR="00BE303A" w:rsidRPr="00BE303A" w:rsidRDefault="00BE303A" w:rsidP="00BE303A">
            <w:pPr>
              <w:rPr>
                <w:rFonts w:ascii="Arial" w:hAnsi="Arial" w:cs="Arial"/>
                <w:color w:val="006600"/>
                <w:sz w:val="20"/>
                <w:szCs w:val="20"/>
              </w:rPr>
            </w:pPr>
          </w:p>
          <w:p w14:paraId="2491864F" w14:textId="77777777" w:rsidR="00BE303A" w:rsidRDefault="00BE303A" w:rsidP="00BE303A">
            <w:pPr>
              <w:rPr>
                <w:rFonts w:ascii="Arial" w:hAnsi="Arial" w:cs="Arial"/>
                <w:color w:val="006600"/>
                <w:sz w:val="20"/>
                <w:szCs w:val="20"/>
              </w:rPr>
            </w:pPr>
            <w:r w:rsidRPr="00BE303A">
              <w:rPr>
                <w:rFonts w:ascii="Arial" w:hAnsi="Arial" w:cs="Arial"/>
                <w:color w:val="006600"/>
                <w:sz w:val="20"/>
                <w:szCs w:val="20"/>
              </w:rPr>
              <w:t>He also expresses the importance of maintaining hand hygiene, social distancing, face coverings etc. and he also clarifies the definitions of household and social bubbles.</w:t>
            </w:r>
            <w:r>
              <w:rPr>
                <w:rFonts w:ascii="Arial" w:hAnsi="Arial" w:cs="Arial"/>
                <w:color w:val="006600"/>
                <w:sz w:val="20"/>
                <w:szCs w:val="20"/>
              </w:rPr>
              <w:t xml:space="preserve"> Please share!</w:t>
            </w:r>
          </w:p>
          <w:p w14:paraId="605AB3EB" w14:textId="77777777" w:rsidR="00BE303A" w:rsidRDefault="00BE303A" w:rsidP="00BE303A">
            <w:pPr>
              <w:rPr>
                <w:rFonts w:ascii="Arial" w:hAnsi="Arial" w:cs="Arial"/>
                <w:color w:val="006600"/>
                <w:sz w:val="20"/>
                <w:szCs w:val="20"/>
              </w:rPr>
            </w:pPr>
          </w:p>
          <w:p w14:paraId="7DDA41B0" w14:textId="317C66CB" w:rsidR="00BE303A" w:rsidRPr="00BE303A" w:rsidRDefault="00BE303A" w:rsidP="00BE303A">
            <w:pPr>
              <w:rPr>
                <w:rFonts w:ascii="Arial" w:hAnsi="Arial" w:cs="Arial"/>
                <w:color w:val="006600"/>
                <w:sz w:val="20"/>
                <w:szCs w:val="20"/>
              </w:rPr>
            </w:pPr>
            <w:hyperlink r:id="rId8" w:history="1">
              <w:r w:rsidRPr="00BE303A">
                <w:rPr>
                  <w:rStyle w:val="Hyperlink"/>
                  <w:rFonts w:ascii="Arial" w:hAnsi="Arial" w:cs="Arial"/>
                  <w:sz w:val="20"/>
                  <w:szCs w:val="20"/>
                </w:rPr>
                <w:t>Pod</w:t>
              </w:r>
              <w:r w:rsidRPr="00BE303A">
                <w:rPr>
                  <w:rStyle w:val="Hyperlink"/>
                  <w:rFonts w:ascii="Arial" w:hAnsi="Arial" w:cs="Arial"/>
                  <w:sz w:val="20"/>
                  <w:szCs w:val="20"/>
                </w:rPr>
                <w:t>c</w:t>
              </w:r>
              <w:r w:rsidRPr="00BE303A">
                <w:rPr>
                  <w:rStyle w:val="Hyperlink"/>
                  <w:rFonts w:ascii="Arial" w:hAnsi="Arial" w:cs="Arial"/>
                  <w:sz w:val="20"/>
                  <w:szCs w:val="20"/>
                </w:rPr>
                <w:t>ast</w:t>
              </w:r>
            </w:hyperlink>
          </w:p>
          <w:p w14:paraId="4B2D06B2" w14:textId="2FFB8CF1" w:rsidR="00BE303A" w:rsidRDefault="00BE303A" w:rsidP="00BE303A">
            <w:pPr>
              <w:rPr>
                <w:rFonts w:ascii="Arial" w:hAnsi="Arial" w:cs="Arial"/>
                <w:color w:val="006600"/>
                <w:sz w:val="20"/>
                <w:szCs w:val="20"/>
              </w:rPr>
            </w:pPr>
          </w:p>
        </w:tc>
      </w:tr>
      <w:tr w:rsidR="001D1EFD" w14:paraId="3FC50FF1" w14:textId="77777777" w:rsidTr="00A30D13">
        <w:tc>
          <w:tcPr>
            <w:tcW w:w="22348" w:type="dxa"/>
          </w:tcPr>
          <w:p w14:paraId="1C6D2393" w14:textId="0F4804E2" w:rsidR="00D937B9" w:rsidRDefault="00D937B9" w:rsidP="00F77474">
            <w:pPr>
              <w:rPr>
                <w:rFonts w:ascii="Arial" w:hAnsi="Arial" w:cs="Arial"/>
                <w:color w:val="006600"/>
                <w:sz w:val="20"/>
                <w:szCs w:val="20"/>
              </w:rPr>
            </w:pPr>
          </w:p>
          <w:p w14:paraId="41D7CFB4" w14:textId="2B0E0B4C" w:rsidR="00D937B9" w:rsidRPr="00BA2E72" w:rsidRDefault="00BA2E72" w:rsidP="00BA2E72">
            <w:pPr>
              <w:rPr>
                <w:rFonts w:ascii="Arial" w:hAnsi="Arial" w:cs="Arial"/>
                <w:b/>
                <w:color w:val="006600"/>
                <w:sz w:val="22"/>
                <w:szCs w:val="20"/>
              </w:rPr>
            </w:pPr>
            <w:r w:rsidRPr="00BA2E72">
              <w:rPr>
                <w:rFonts w:ascii="Arial" w:hAnsi="Arial" w:cs="Arial"/>
                <w:b/>
                <w:color w:val="006600"/>
                <w:sz w:val="22"/>
                <w:szCs w:val="20"/>
              </w:rPr>
              <w:t xml:space="preserve">No Returns: A </w:t>
            </w:r>
            <w:r>
              <w:rPr>
                <w:rFonts w:ascii="Arial" w:hAnsi="Arial" w:cs="Arial"/>
                <w:b/>
                <w:color w:val="006600"/>
                <w:sz w:val="22"/>
                <w:szCs w:val="20"/>
              </w:rPr>
              <w:t>New Direction t</w:t>
            </w:r>
            <w:r w:rsidRPr="00BA2E72">
              <w:rPr>
                <w:rFonts w:ascii="Arial" w:hAnsi="Arial" w:cs="Arial"/>
                <w:b/>
                <w:color w:val="006600"/>
                <w:sz w:val="22"/>
                <w:szCs w:val="20"/>
              </w:rPr>
              <w:t xml:space="preserve">o Tackle Insecurity </w:t>
            </w:r>
            <w:r>
              <w:rPr>
                <w:rFonts w:ascii="Arial" w:hAnsi="Arial" w:cs="Arial"/>
                <w:b/>
                <w:color w:val="006600"/>
                <w:sz w:val="22"/>
                <w:szCs w:val="20"/>
              </w:rPr>
              <w:t>i</w:t>
            </w:r>
            <w:r w:rsidRPr="00BA2E72">
              <w:rPr>
                <w:rFonts w:ascii="Arial" w:hAnsi="Arial" w:cs="Arial"/>
                <w:b/>
                <w:color w:val="006600"/>
                <w:sz w:val="22"/>
                <w:szCs w:val="20"/>
              </w:rPr>
              <w:t>n Retail Following COVID-19</w:t>
            </w:r>
          </w:p>
          <w:p w14:paraId="7C8384B5" w14:textId="77777777" w:rsidR="00BA2E72" w:rsidRPr="00BA2E72" w:rsidRDefault="00BA2E72" w:rsidP="00BA2E72">
            <w:pPr>
              <w:rPr>
                <w:rFonts w:ascii="Arial" w:hAnsi="Arial" w:cs="Arial"/>
                <w:color w:val="006600"/>
                <w:sz w:val="20"/>
                <w:szCs w:val="20"/>
              </w:rPr>
            </w:pPr>
            <w:r w:rsidRPr="00BA2E72">
              <w:rPr>
                <w:rFonts w:ascii="Arial" w:hAnsi="Arial" w:cs="Arial"/>
                <w:color w:val="006600"/>
                <w:sz w:val="20"/>
                <w:szCs w:val="20"/>
              </w:rPr>
              <w:t>The retail sector is the largest source of private sector employment in the UK, with 2.8 million workers employed as of 2020. But as a result of long-term trends driving changes in demand and consumption behaviours, as well as the seismic shifts now taking place as a result of the COVID-19 crisis, hundreds of thousands of employees in the sector face an increasingly insecure working life, characterised by low pay, temporary contracts, irregular hours and limited opportunities for career progression.</w:t>
            </w:r>
          </w:p>
          <w:p w14:paraId="5C8717C7" w14:textId="77777777" w:rsidR="00BA2E72" w:rsidRPr="00BA2E72" w:rsidRDefault="00BA2E72" w:rsidP="00BA2E72">
            <w:pPr>
              <w:rPr>
                <w:rFonts w:ascii="Arial" w:hAnsi="Arial" w:cs="Arial"/>
                <w:color w:val="006600"/>
                <w:sz w:val="20"/>
                <w:szCs w:val="20"/>
              </w:rPr>
            </w:pPr>
          </w:p>
          <w:p w14:paraId="45A8093B" w14:textId="77777777" w:rsidR="00BA2E72" w:rsidRPr="00BA2E72" w:rsidRDefault="00BA2E72" w:rsidP="00BA2E72">
            <w:pPr>
              <w:rPr>
                <w:rFonts w:ascii="Arial" w:hAnsi="Arial" w:cs="Arial"/>
                <w:color w:val="006600"/>
                <w:sz w:val="20"/>
                <w:szCs w:val="20"/>
              </w:rPr>
            </w:pPr>
            <w:r w:rsidRPr="00BA2E72">
              <w:rPr>
                <w:rFonts w:ascii="Arial" w:hAnsi="Arial" w:cs="Arial"/>
                <w:color w:val="006600"/>
                <w:sz w:val="20"/>
                <w:szCs w:val="20"/>
              </w:rPr>
              <w:t>Furthermore, although the retail sector plays a key role in the national economy and provides a crucial source of employment in many local places across the country, it is highly likely that the sector will employ fewer people in the future than it does today, in jobs that look quite different to those that have traditionally been associated with retail businesses.</w:t>
            </w:r>
          </w:p>
          <w:p w14:paraId="5A76F167" w14:textId="77777777" w:rsidR="00BA2E72" w:rsidRPr="00BA2E72" w:rsidRDefault="00BA2E72" w:rsidP="00BA2E72">
            <w:pPr>
              <w:rPr>
                <w:rFonts w:ascii="Arial" w:hAnsi="Arial" w:cs="Arial"/>
                <w:color w:val="006600"/>
                <w:sz w:val="20"/>
                <w:szCs w:val="20"/>
              </w:rPr>
            </w:pPr>
          </w:p>
          <w:p w14:paraId="58F0196F" w14:textId="2017D583" w:rsidR="00BA2E72" w:rsidRDefault="00BA2E72" w:rsidP="00BA2E72">
            <w:pPr>
              <w:rPr>
                <w:rFonts w:ascii="Arial" w:hAnsi="Arial" w:cs="Arial"/>
                <w:color w:val="006600"/>
                <w:sz w:val="20"/>
                <w:szCs w:val="20"/>
              </w:rPr>
            </w:pPr>
            <w:r w:rsidRPr="00BA2E72">
              <w:rPr>
                <w:rFonts w:ascii="Arial" w:hAnsi="Arial" w:cs="Arial"/>
                <w:color w:val="006600"/>
                <w:sz w:val="20"/>
                <w:szCs w:val="20"/>
              </w:rPr>
              <w:t>This paper presents new analysis outlining the ways in which job insecurity has increased in recent years within the retail sector and the ways in which the COVID-19 crisis has accentuated this. It identifies the kinds of workers most at risk of job insecurity in the sector in the future, and sets out a series of recommendations for Government and the sector to put in place the necessary support measures for retail workers facing acute insecurity today, and the longer term interventions required to help retail workers transition into new roles in the future, whether within retail or in different sectors altogether.</w:t>
            </w:r>
          </w:p>
          <w:p w14:paraId="4D66B4F1" w14:textId="77777777" w:rsidR="00BA2E72" w:rsidRDefault="00BA2E72" w:rsidP="00BA2E72">
            <w:pPr>
              <w:rPr>
                <w:rFonts w:ascii="Arial" w:hAnsi="Arial" w:cs="Arial"/>
                <w:color w:val="006600"/>
                <w:sz w:val="20"/>
                <w:szCs w:val="20"/>
              </w:rPr>
            </w:pPr>
          </w:p>
          <w:p w14:paraId="0E0C8E2B" w14:textId="4385ABF6" w:rsidR="00BA2E72" w:rsidRDefault="00BB15A2" w:rsidP="00BA2E72">
            <w:pPr>
              <w:rPr>
                <w:rFonts w:ascii="Arial" w:hAnsi="Arial" w:cs="Arial"/>
                <w:color w:val="006600"/>
                <w:sz w:val="20"/>
                <w:szCs w:val="20"/>
              </w:rPr>
            </w:pPr>
            <w:hyperlink r:id="rId9" w:history="1">
              <w:r w:rsidR="00BA2E72" w:rsidRPr="00BA2E72">
                <w:rPr>
                  <w:rStyle w:val="Hyperlink"/>
                  <w:rFonts w:ascii="Arial" w:hAnsi="Arial" w:cs="Arial"/>
                  <w:sz w:val="20"/>
                  <w:szCs w:val="20"/>
                </w:rPr>
                <w:t>Report</w:t>
              </w:r>
            </w:hyperlink>
          </w:p>
          <w:p w14:paraId="78A72861" w14:textId="14A2BA75" w:rsidR="00BA2E72" w:rsidRPr="00F83137" w:rsidRDefault="00BA2E72" w:rsidP="00BA2E72">
            <w:pPr>
              <w:rPr>
                <w:rFonts w:ascii="Arial" w:hAnsi="Arial" w:cs="Arial"/>
                <w:color w:val="006600"/>
                <w:sz w:val="20"/>
                <w:szCs w:val="20"/>
              </w:rPr>
            </w:pPr>
          </w:p>
        </w:tc>
      </w:tr>
      <w:tr w:rsidR="00464246" w14:paraId="1B851D54" w14:textId="77777777" w:rsidTr="00A30D13">
        <w:tc>
          <w:tcPr>
            <w:tcW w:w="22348" w:type="dxa"/>
          </w:tcPr>
          <w:p w14:paraId="5C9A9A83" w14:textId="77777777" w:rsidR="00464246" w:rsidRDefault="00464246" w:rsidP="00464246">
            <w:pPr>
              <w:rPr>
                <w:rFonts w:ascii="Arial" w:hAnsi="Arial" w:cs="Arial"/>
                <w:color w:val="006600"/>
                <w:sz w:val="20"/>
                <w:szCs w:val="20"/>
              </w:rPr>
            </w:pPr>
          </w:p>
          <w:p w14:paraId="0102C615" w14:textId="703022F5" w:rsidR="00464246" w:rsidRPr="00464246" w:rsidRDefault="00464246" w:rsidP="00464246">
            <w:pPr>
              <w:rPr>
                <w:rFonts w:ascii="Arial" w:hAnsi="Arial" w:cs="Arial"/>
                <w:b/>
                <w:color w:val="006600"/>
                <w:sz w:val="22"/>
                <w:szCs w:val="20"/>
              </w:rPr>
            </w:pPr>
            <w:r w:rsidRPr="00464246">
              <w:rPr>
                <w:rFonts w:ascii="Arial" w:hAnsi="Arial" w:cs="Arial"/>
                <w:b/>
                <w:color w:val="006600"/>
                <w:sz w:val="22"/>
                <w:szCs w:val="20"/>
              </w:rPr>
              <w:t xml:space="preserve">The </w:t>
            </w:r>
            <w:r>
              <w:rPr>
                <w:rFonts w:ascii="Arial" w:hAnsi="Arial" w:cs="Arial"/>
                <w:b/>
                <w:color w:val="006600"/>
                <w:sz w:val="22"/>
                <w:szCs w:val="20"/>
              </w:rPr>
              <w:t>Psychology of Loneliness: Why it Matters and w</w:t>
            </w:r>
            <w:r w:rsidRPr="00464246">
              <w:rPr>
                <w:rFonts w:ascii="Arial" w:hAnsi="Arial" w:cs="Arial"/>
                <w:b/>
                <w:color w:val="006600"/>
                <w:sz w:val="22"/>
                <w:szCs w:val="20"/>
              </w:rPr>
              <w:t xml:space="preserve">hat </w:t>
            </w:r>
            <w:r>
              <w:rPr>
                <w:rFonts w:ascii="Arial" w:hAnsi="Arial" w:cs="Arial"/>
                <w:b/>
                <w:color w:val="006600"/>
                <w:sz w:val="22"/>
                <w:szCs w:val="20"/>
              </w:rPr>
              <w:t>we can d</w:t>
            </w:r>
            <w:r w:rsidRPr="00464246">
              <w:rPr>
                <w:rFonts w:ascii="Arial" w:hAnsi="Arial" w:cs="Arial"/>
                <w:b/>
                <w:color w:val="006600"/>
                <w:sz w:val="22"/>
                <w:szCs w:val="20"/>
              </w:rPr>
              <w:t>o</w:t>
            </w:r>
            <w:r w:rsidR="00D366A7">
              <w:rPr>
                <w:rFonts w:ascii="Arial" w:hAnsi="Arial" w:cs="Arial"/>
                <w:b/>
                <w:color w:val="006600"/>
                <w:sz w:val="22"/>
                <w:szCs w:val="20"/>
              </w:rPr>
              <w:t>?</w:t>
            </w:r>
          </w:p>
          <w:p w14:paraId="322687BB" w14:textId="5AC11BA1" w:rsidR="00464246" w:rsidRDefault="00464246" w:rsidP="00464246">
            <w:pPr>
              <w:rPr>
                <w:rFonts w:ascii="Arial" w:hAnsi="Arial" w:cs="Arial"/>
                <w:color w:val="006600"/>
                <w:sz w:val="20"/>
                <w:szCs w:val="20"/>
              </w:rPr>
            </w:pPr>
            <w:r w:rsidRPr="00464246">
              <w:rPr>
                <w:rFonts w:ascii="Arial" w:hAnsi="Arial" w:cs="Arial"/>
                <w:color w:val="006600"/>
                <w:sz w:val="20"/>
                <w:szCs w:val="20"/>
              </w:rPr>
              <w:t>People describe thoughts and feelings of</w:t>
            </w:r>
            <w:r>
              <w:rPr>
                <w:rFonts w:ascii="Arial" w:hAnsi="Arial" w:cs="Arial"/>
                <w:color w:val="006600"/>
                <w:sz w:val="20"/>
                <w:szCs w:val="20"/>
              </w:rPr>
              <w:t xml:space="preserve"> </w:t>
            </w:r>
            <w:r w:rsidRPr="00464246">
              <w:rPr>
                <w:rFonts w:ascii="Arial" w:hAnsi="Arial" w:cs="Arial"/>
                <w:color w:val="006600"/>
                <w:sz w:val="20"/>
                <w:szCs w:val="20"/>
              </w:rPr>
              <w:t>loneliness with words like anxiety, fear, shame</w:t>
            </w:r>
            <w:r>
              <w:rPr>
                <w:rFonts w:ascii="Arial" w:hAnsi="Arial" w:cs="Arial"/>
                <w:color w:val="006600"/>
                <w:sz w:val="20"/>
                <w:szCs w:val="20"/>
              </w:rPr>
              <w:t xml:space="preserve"> a</w:t>
            </w:r>
            <w:r w:rsidRPr="00464246">
              <w:rPr>
                <w:rFonts w:ascii="Arial" w:hAnsi="Arial" w:cs="Arial"/>
                <w:color w:val="006600"/>
                <w:sz w:val="20"/>
                <w:szCs w:val="20"/>
              </w:rPr>
              <w:t>nd helplessness. These powerful emotions</w:t>
            </w:r>
            <w:r>
              <w:rPr>
                <w:rFonts w:ascii="Arial" w:hAnsi="Arial" w:cs="Arial"/>
                <w:color w:val="006600"/>
                <w:sz w:val="20"/>
                <w:szCs w:val="20"/>
              </w:rPr>
              <w:t xml:space="preserve"> </w:t>
            </w:r>
            <w:r w:rsidRPr="00464246">
              <w:rPr>
                <w:rFonts w:ascii="Arial" w:hAnsi="Arial" w:cs="Arial"/>
                <w:color w:val="006600"/>
                <w:sz w:val="20"/>
                <w:szCs w:val="20"/>
              </w:rPr>
              <w:t>can influence how we act. They can create a</w:t>
            </w:r>
            <w:r>
              <w:rPr>
                <w:rFonts w:ascii="Arial" w:hAnsi="Arial" w:cs="Arial"/>
                <w:color w:val="006600"/>
                <w:sz w:val="20"/>
                <w:szCs w:val="20"/>
              </w:rPr>
              <w:t xml:space="preserve"> </w:t>
            </w:r>
            <w:r w:rsidRPr="00464246">
              <w:rPr>
                <w:rFonts w:ascii="Arial" w:hAnsi="Arial" w:cs="Arial"/>
                <w:color w:val="006600"/>
                <w:sz w:val="20"/>
                <w:szCs w:val="20"/>
              </w:rPr>
              <w:t>downward spiral where loneliness causes</w:t>
            </w:r>
            <w:r>
              <w:rPr>
                <w:rFonts w:ascii="Arial" w:hAnsi="Arial" w:cs="Arial"/>
                <w:color w:val="006600"/>
                <w:sz w:val="20"/>
                <w:szCs w:val="20"/>
              </w:rPr>
              <w:t xml:space="preserve"> </w:t>
            </w:r>
            <w:r w:rsidRPr="00464246">
              <w:rPr>
                <w:rFonts w:ascii="Arial" w:hAnsi="Arial" w:cs="Arial"/>
                <w:color w:val="006600"/>
                <w:sz w:val="20"/>
                <w:szCs w:val="20"/>
              </w:rPr>
              <w:t>someone to withdraw further from family</w:t>
            </w:r>
            <w:r>
              <w:rPr>
                <w:rFonts w:ascii="Arial" w:hAnsi="Arial" w:cs="Arial"/>
                <w:color w:val="006600"/>
                <w:sz w:val="20"/>
                <w:szCs w:val="20"/>
              </w:rPr>
              <w:t xml:space="preserve"> </w:t>
            </w:r>
            <w:r w:rsidRPr="00464246">
              <w:rPr>
                <w:rFonts w:ascii="Arial" w:hAnsi="Arial" w:cs="Arial"/>
                <w:color w:val="006600"/>
                <w:sz w:val="20"/>
                <w:szCs w:val="20"/>
              </w:rPr>
              <w:t>and friends and so become lonelier. This report looks at how psychological approaches can help tackle loneliness. It is focused on older people but has lessons for all adults. It gathers the current research and evidence available to us about what we can learn from psychology, as well as making policy recommendations for how this learning can be applied and help the millions of lonely people across the UK.</w:t>
            </w:r>
          </w:p>
          <w:p w14:paraId="0B31D93E" w14:textId="77777777" w:rsidR="00464246" w:rsidRDefault="00464246" w:rsidP="00464246">
            <w:pPr>
              <w:rPr>
                <w:rFonts w:ascii="Arial" w:hAnsi="Arial" w:cs="Arial"/>
                <w:color w:val="006600"/>
                <w:sz w:val="20"/>
                <w:szCs w:val="20"/>
              </w:rPr>
            </w:pPr>
          </w:p>
          <w:p w14:paraId="1267DDDE" w14:textId="4EA4F376" w:rsidR="00464246" w:rsidRDefault="00BB15A2" w:rsidP="00464246">
            <w:pPr>
              <w:rPr>
                <w:rFonts w:ascii="Arial" w:hAnsi="Arial" w:cs="Arial"/>
                <w:color w:val="006600"/>
                <w:sz w:val="20"/>
                <w:szCs w:val="20"/>
              </w:rPr>
            </w:pPr>
            <w:hyperlink r:id="rId10" w:history="1">
              <w:r w:rsidR="00464246" w:rsidRPr="00464246">
                <w:rPr>
                  <w:rStyle w:val="Hyperlink"/>
                  <w:rFonts w:ascii="Arial" w:hAnsi="Arial" w:cs="Arial"/>
                  <w:sz w:val="20"/>
                  <w:szCs w:val="20"/>
                </w:rPr>
                <w:t>Report</w:t>
              </w:r>
            </w:hyperlink>
          </w:p>
          <w:p w14:paraId="59B1F807" w14:textId="6275CF32" w:rsidR="00464246" w:rsidRDefault="00464246" w:rsidP="00464246">
            <w:pPr>
              <w:rPr>
                <w:rFonts w:ascii="Arial" w:hAnsi="Arial" w:cs="Arial"/>
                <w:color w:val="006600"/>
                <w:sz w:val="20"/>
                <w:szCs w:val="20"/>
              </w:rPr>
            </w:pPr>
          </w:p>
        </w:tc>
      </w:tr>
      <w:tr w:rsidR="002C6AA9" w14:paraId="19AFB2CC" w14:textId="77777777" w:rsidTr="00A30D13">
        <w:tc>
          <w:tcPr>
            <w:tcW w:w="22348" w:type="dxa"/>
          </w:tcPr>
          <w:p w14:paraId="15BD4E03" w14:textId="77777777" w:rsidR="00F83137" w:rsidRPr="00F83137" w:rsidRDefault="00F83137" w:rsidP="00F97338">
            <w:pPr>
              <w:rPr>
                <w:rFonts w:ascii="Arial" w:hAnsi="Arial" w:cs="Arial"/>
                <w:color w:val="006600"/>
                <w:sz w:val="20"/>
                <w:szCs w:val="20"/>
              </w:rPr>
            </w:pPr>
          </w:p>
          <w:p w14:paraId="2996B57D" w14:textId="4FAE842C" w:rsidR="00F97338" w:rsidRPr="00F83137" w:rsidRDefault="00F83137" w:rsidP="00F97338">
            <w:pPr>
              <w:rPr>
                <w:rFonts w:ascii="Arial" w:hAnsi="Arial" w:cs="Arial"/>
                <w:b/>
                <w:color w:val="006600"/>
                <w:sz w:val="22"/>
                <w:szCs w:val="20"/>
              </w:rPr>
            </w:pPr>
            <w:r w:rsidRPr="00F83137">
              <w:rPr>
                <w:rFonts w:ascii="Arial" w:hAnsi="Arial" w:cs="Arial"/>
                <w:b/>
                <w:color w:val="006600"/>
                <w:sz w:val="22"/>
                <w:szCs w:val="20"/>
              </w:rPr>
              <w:t xml:space="preserve">UK </w:t>
            </w:r>
            <w:r>
              <w:rPr>
                <w:rFonts w:ascii="Arial" w:hAnsi="Arial" w:cs="Arial"/>
                <w:b/>
                <w:color w:val="006600"/>
                <w:sz w:val="22"/>
                <w:szCs w:val="20"/>
              </w:rPr>
              <w:t>Test and Trace System h</w:t>
            </w:r>
            <w:r w:rsidRPr="00F83137">
              <w:rPr>
                <w:rFonts w:ascii="Arial" w:hAnsi="Arial" w:cs="Arial"/>
                <w:b/>
                <w:color w:val="006600"/>
                <w:sz w:val="22"/>
                <w:szCs w:val="20"/>
              </w:rPr>
              <w:t xml:space="preserve">as Failed Because </w:t>
            </w:r>
            <w:r>
              <w:rPr>
                <w:rFonts w:ascii="Arial" w:hAnsi="Arial" w:cs="Arial"/>
                <w:b/>
                <w:color w:val="006600"/>
                <w:sz w:val="22"/>
                <w:szCs w:val="20"/>
              </w:rPr>
              <w:t>o</w:t>
            </w:r>
            <w:r w:rsidRPr="00F83137">
              <w:rPr>
                <w:rFonts w:ascii="Arial" w:hAnsi="Arial" w:cs="Arial"/>
                <w:b/>
                <w:color w:val="006600"/>
                <w:sz w:val="22"/>
                <w:szCs w:val="20"/>
              </w:rPr>
              <w:t>f Privatisation Ideology, Public Health Experts Warn</w:t>
            </w:r>
          </w:p>
          <w:p w14:paraId="1A667526" w14:textId="65464EE0" w:rsidR="00F83137" w:rsidRPr="00F83137" w:rsidRDefault="00F83137" w:rsidP="00F97338">
            <w:pPr>
              <w:rPr>
                <w:rFonts w:ascii="Arial" w:hAnsi="Arial" w:cs="Arial"/>
                <w:color w:val="006600"/>
                <w:sz w:val="20"/>
                <w:szCs w:val="20"/>
              </w:rPr>
            </w:pPr>
            <w:r w:rsidRPr="00F83137">
              <w:rPr>
                <w:rFonts w:ascii="Arial" w:hAnsi="Arial" w:cs="Arial"/>
                <w:color w:val="006600"/>
                <w:sz w:val="20"/>
                <w:szCs w:val="20"/>
              </w:rPr>
              <w:t>The government is facing sustained criticism over the design of its national test and trace system, which is based in call centres.</w:t>
            </w:r>
            <w:r w:rsidRPr="00F83137">
              <w:rPr>
                <w:color w:val="006600"/>
                <w:sz w:val="20"/>
                <w:szCs w:val="20"/>
              </w:rPr>
              <w:t xml:space="preserve"> </w:t>
            </w:r>
            <w:r w:rsidRPr="00F83137">
              <w:rPr>
                <w:rFonts w:ascii="Arial" w:hAnsi="Arial" w:cs="Arial"/>
                <w:color w:val="006600"/>
                <w:sz w:val="20"/>
                <w:szCs w:val="20"/>
              </w:rPr>
              <w:t>This article suggests that in many outbreak areas, the centralised system is failing to reach clinical targets of tracing 80 per cent of named contacts, which epidemiologists say is necessary for it to be effective. By contrast, public local authority-administered systems are tracing about 95 per cent of contacts.</w:t>
            </w:r>
          </w:p>
          <w:p w14:paraId="67A90526" w14:textId="77777777" w:rsidR="00F83137" w:rsidRPr="00F83137" w:rsidRDefault="00F83137" w:rsidP="00F97338">
            <w:pPr>
              <w:rPr>
                <w:rFonts w:ascii="Arial" w:hAnsi="Arial" w:cs="Arial"/>
                <w:color w:val="006600"/>
                <w:sz w:val="20"/>
                <w:szCs w:val="20"/>
              </w:rPr>
            </w:pPr>
          </w:p>
          <w:p w14:paraId="5A37748B" w14:textId="563540BF" w:rsidR="00F83137" w:rsidRPr="00F83137" w:rsidRDefault="00BB15A2" w:rsidP="00F97338">
            <w:pPr>
              <w:rPr>
                <w:rFonts w:ascii="Arial" w:hAnsi="Arial" w:cs="Arial"/>
                <w:color w:val="006600"/>
                <w:sz w:val="20"/>
                <w:szCs w:val="20"/>
              </w:rPr>
            </w:pPr>
            <w:hyperlink r:id="rId11" w:history="1">
              <w:r w:rsidR="00F83137" w:rsidRPr="00F83137">
                <w:rPr>
                  <w:rStyle w:val="Hyperlink"/>
                  <w:rFonts w:ascii="Arial" w:hAnsi="Arial" w:cs="Arial"/>
                  <w:sz w:val="20"/>
                  <w:szCs w:val="20"/>
                </w:rPr>
                <w:t>Article</w:t>
              </w:r>
            </w:hyperlink>
          </w:p>
          <w:p w14:paraId="37497F91" w14:textId="284992EF" w:rsidR="00F83137" w:rsidRPr="00F83137" w:rsidRDefault="00F83137" w:rsidP="00F97338">
            <w:pPr>
              <w:rPr>
                <w:rFonts w:ascii="Arial" w:hAnsi="Arial" w:cs="Arial"/>
                <w:color w:val="006600"/>
                <w:sz w:val="20"/>
                <w:szCs w:val="20"/>
              </w:rPr>
            </w:pPr>
          </w:p>
        </w:tc>
      </w:tr>
      <w:tr w:rsidR="00E93912" w14:paraId="4B4674FE" w14:textId="77777777" w:rsidTr="00A30D13">
        <w:tc>
          <w:tcPr>
            <w:tcW w:w="22348" w:type="dxa"/>
          </w:tcPr>
          <w:p w14:paraId="40BD0A96" w14:textId="77777777" w:rsidR="00E93912" w:rsidRDefault="00E93912" w:rsidP="00E93912">
            <w:pPr>
              <w:rPr>
                <w:rFonts w:ascii="Arial" w:hAnsi="Arial" w:cs="Arial"/>
                <w:color w:val="006600"/>
                <w:sz w:val="20"/>
                <w:szCs w:val="20"/>
              </w:rPr>
            </w:pPr>
          </w:p>
          <w:p w14:paraId="12D852D3" w14:textId="26EB931F" w:rsidR="00A30D13" w:rsidRPr="00A30D13" w:rsidRDefault="00A30D13" w:rsidP="00E93912">
            <w:pPr>
              <w:rPr>
                <w:rFonts w:ascii="Arial" w:hAnsi="Arial" w:cs="Arial"/>
                <w:b/>
                <w:color w:val="006600"/>
                <w:sz w:val="22"/>
                <w:szCs w:val="20"/>
              </w:rPr>
            </w:pPr>
            <w:r w:rsidRPr="00A30D13">
              <w:rPr>
                <w:rFonts w:ascii="Arial" w:hAnsi="Arial" w:cs="Arial"/>
                <w:b/>
                <w:color w:val="006600"/>
                <w:sz w:val="22"/>
                <w:szCs w:val="20"/>
              </w:rPr>
              <w:t>Coronavirus (COVID-19) Relate</w:t>
            </w:r>
            <w:r>
              <w:rPr>
                <w:rFonts w:ascii="Arial" w:hAnsi="Arial" w:cs="Arial"/>
                <w:b/>
                <w:color w:val="006600"/>
                <w:sz w:val="22"/>
                <w:szCs w:val="20"/>
              </w:rPr>
              <w:t>d Deaths by Occupation, Before a</w:t>
            </w:r>
            <w:r w:rsidRPr="00A30D13">
              <w:rPr>
                <w:rFonts w:ascii="Arial" w:hAnsi="Arial" w:cs="Arial"/>
                <w:b/>
                <w:color w:val="006600"/>
                <w:sz w:val="22"/>
                <w:szCs w:val="20"/>
              </w:rPr>
              <w:t xml:space="preserve">nd During Lockdown, England </w:t>
            </w:r>
            <w:r>
              <w:rPr>
                <w:rFonts w:ascii="Arial" w:hAnsi="Arial" w:cs="Arial"/>
                <w:b/>
                <w:color w:val="006600"/>
                <w:sz w:val="22"/>
                <w:szCs w:val="20"/>
              </w:rPr>
              <w:t>a</w:t>
            </w:r>
            <w:r w:rsidRPr="00A30D13">
              <w:rPr>
                <w:rFonts w:ascii="Arial" w:hAnsi="Arial" w:cs="Arial"/>
                <w:b/>
                <w:color w:val="006600"/>
                <w:sz w:val="22"/>
                <w:szCs w:val="20"/>
              </w:rPr>
              <w:t>nd Wales</w:t>
            </w:r>
            <w:r>
              <w:rPr>
                <w:rFonts w:ascii="Arial" w:hAnsi="Arial" w:cs="Arial"/>
                <w:b/>
                <w:color w:val="006600"/>
                <w:sz w:val="22"/>
                <w:szCs w:val="20"/>
              </w:rPr>
              <w:t>: Deaths Registered b</w:t>
            </w:r>
            <w:r w:rsidRPr="00A30D13">
              <w:rPr>
                <w:rFonts w:ascii="Arial" w:hAnsi="Arial" w:cs="Arial"/>
                <w:b/>
                <w:color w:val="006600"/>
                <w:sz w:val="22"/>
                <w:szCs w:val="20"/>
              </w:rPr>
              <w:t xml:space="preserve">etween 9 March </w:t>
            </w:r>
            <w:r>
              <w:rPr>
                <w:rFonts w:ascii="Arial" w:hAnsi="Arial" w:cs="Arial"/>
                <w:b/>
                <w:color w:val="006600"/>
                <w:sz w:val="22"/>
                <w:szCs w:val="20"/>
              </w:rPr>
              <w:t>a</w:t>
            </w:r>
            <w:r w:rsidRPr="00A30D13">
              <w:rPr>
                <w:rFonts w:ascii="Arial" w:hAnsi="Arial" w:cs="Arial"/>
                <w:b/>
                <w:color w:val="006600"/>
                <w:sz w:val="22"/>
                <w:szCs w:val="20"/>
              </w:rPr>
              <w:t>nd 30 June 2020</w:t>
            </w:r>
          </w:p>
          <w:p w14:paraId="721089D3" w14:textId="1C10BE71" w:rsidR="00A30D13" w:rsidRDefault="00D56178" w:rsidP="00A30D13">
            <w:pPr>
              <w:rPr>
                <w:rFonts w:ascii="Arial" w:hAnsi="Arial" w:cs="Arial"/>
                <w:color w:val="006600"/>
                <w:sz w:val="20"/>
                <w:szCs w:val="20"/>
              </w:rPr>
            </w:pPr>
            <w:r>
              <w:rPr>
                <w:rFonts w:ascii="Arial" w:hAnsi="Arial" w:cs="Arial"/>
                <w:color w:val="006600"/>
                <w:sz w:val="20"/>
                <w:szCs w:val="20"/>
              </w:rPr>
              <w:t xml:space="preserve">The report </w:t>
            </w:r>
            <w:r w:rsidR="00A30D13" w:rsidRPr="00A30D13">
              <w:rPr>
                <w:rFonts w:ascii="Arial" w:hAnsi="Arial" w:cs="Arial"/>
                <w:color w:val="006600"/>
                <w:sz w:val="20"/>
                <w:szCs w:val="20"/>
              </w:rPr>
              <w:t>presents analysis of deaths involving COVID-19 in different occupation groups among those aged 20 to 64 years in England and Wales.</w:t>
            </w:r>
            <w:r w:rsidR="00A30D13">
              <w:rPr>
                <w:rFonts w:ascii="Arial" w:hAnsi="Arial" w:cs="Arial"/>
                <w:color w:val="006600"/>
                <w:sz w:val="20"/>
                <w:szCs w:val="20"/>
              </w:rPr>
              <w:t xml:space="preserve"> </w:t>
            </w:r>
            <w:r w:rsidR="00A30D13" w:rsidRPr="00A30D13">
              <w:rPr>
                <w:rFonts w:ascii="Arial" w:hAnsi="Arial" w:cs="Arial"/>
                <w:color w:val="006600"/>
                <w:sz w:val="20"/>
                <w:szCs w:val="20"/>
              </w:rPr>
              <w:t>Using the data on deaths involving COVID-19 by occupation registered up to 30 June 2020 – deaths that were registered prior to widespread easing of lockdown restrictions</w:t>
            </w:r>
            <w:r w:rsidR="00A30D13">
              <w:rPr>
                <w:rFonts w:ascii="Arial" w:hAnsi="Arial" w:cs="Arial"/>
                <w:color w:val="006600"/>
                <w:sz w:val="20"/>
                <w:szCs w:val="20"/>
              </w:rPr>
              <w:t xml:space="preserve">. The report </w:t>
            </w:r>
            <w:r w:rsidR="00A30D13" w:rsidRPr="00A30D13">
              <w:rPr>
                <w:rFonts w:ascii="Arial" w:hAnsi="Arial" w:cs="Arial"/>
                <w:color w:val="006600"/>
                <w:sz w:val="20"/>
                <w:szCs w:val="20"/>
              </w:rPr>
              <w:t>compare</w:t>
            </w:r>
            <w:r w:rsidR="00A30D13">
              <w:rPr>
                <w:rFonts w:ascii="Arial" w:hAnsi="Arial" w:cs="Arial"/>
                <w:color w:val="006600"/>
                <w:sz w:val="20"/>
                <w:szCs w:val="20"/>
              </w:rPr>
              <w:t>s</w:t>
            </w:r>
            <w:r w:rsidR="00A30D13" w:rsidRPr="00A30D13">
              <w:rPr>
                <w:rFonts w:ascii="Arial" w:hAnsi="Arial" w:cs="Arial"/>
                <w:color w:val="006600"/>
                <w:sz w:val="20"/>
                <w:szCs w:val="20"/>
              </w:rPr>
              <w:t xml:space="preserve"> deaths where the time of COVID-19 infection is likely to be either before or during the period of lockdown.</w:t>
            </w:r>
            <w:r w:rsidR="00A30D13">
              <w:rPr>
                <w:rFonts w:ascii="Arial" w:hAnsi="Arial" w:cs="Arial"/>
                <w:color w:val="006600"/>
                <w:sz w:val="20"/>
                <w:szCs w:val="20"/>
              </w:rPr>
              <w:t xml:space="preserve"> The data looks at</w:t>
            </w:r>
            <w:r w:rsidR="00A30D13" w:rsidRPr="00A30D13">
              <w:rPr>
                <w:rFonts w:ascii="Arial" w:hAnsi="Arial" w:cs="Arial"/>
                <w:color w:val="006600"/>
                <w:sz w:val="20"/>
                <w:szCs w:val="20"/>
              </w:rPr>
              <w:t xml:space="preserve"> two groups</w:t>
            </w:r>
            <w:r w:rsidR="00A30D13">
              <w:rPr>
                <w:rFonts w:ascii="Arial" w:hAnsi="Arial" w:cs="Arial"/>
                <w:color w:val="006600"/>
                <w:sz w:val="20"/>
                <w:szCs w:val="20"/>
              </w:rPr>
              <w:t xml:space="preserve"> and are based on the date of death; </w:t>
            </w:r>
            <w:r w:rsidR="00A30D13" w:rsidRPr="00A30D13">
              <w:rPr>
                <w:rFonts w:ascii="Arial" w:hAnsi="Arial" w:cs="Arial"/>
                <w:color w:val="006600"/>
                <w:sz w:val="20"/>
                <w:szCs w:val="20"/>
              </w:rPr>
              <w:t>infection likely to be acquired before the period of lockdown</w:t>
            </w:r>
            <w:r w:rsidR="00A30D13">
              <w:rPr>
                <w:rFonts w:ascii="Arial" w:hAnsi="Arial" w:cs="Arial"/>
                <w:color w:val="006600"/>
                <w:sz w:val="20"/>
                <w:szCs w:val="20"/>
              </w:rPr>
              <w:t xml:space="preserve"> and </w:t>
            </w:r>
            <w:r w:rsidR="00A30D13" w:rsidRPr="00A30D13">
              <w:rPr>
                <w:rFonts w:ascii="Arial" w:hAnsi="Arial" w:cs="Arial"/>
                <w:color w:val="006600"/>
                <w:sz w:val="20"/>
                <w:szCs w:val="20"/>
              </w:rPr>
              <w:t>infection likely to be acquired during the period of lockdown</w:t>
            </w:r>
          </w:p>
          <w:p w14:paraId="7F8455B1" w14:textId="77777777" w:rsidR="00A30D13" w:rsidRDefault="00A30D13" w:rsidP="00A30D13">
            <w:pPr>
              <w:rPr>
                <w:rFonts w:ascii="Arial" w:hAnsi="Arial" w:cs="Arial"/>
                <w:color w:val="006600"/>
                <w:sz w:val="20"/>
                <w:szCs w:val="20"/>
              </w:rPr>
            </w:pPr>
          </w:p>
          <w:p w14:paraId="3677D5B1" w14:textId="53457629" w:rsidR="00A30D13" w:rsidRDefault="00A30D13" w:rsidP="00A30D13">
            <w:pPr>
              <w:rPr>
                <w:rFonts w:ascii="Arial" w:hAnsi="Arial" w:cs="Arial"/>
                <w:color w:val="006600"/>
                <w:sz w:val="20"/>
                <w:szCs w:val="20"/>
              </w:rPr>
            </w:pPr>
            <w:hyperlink r:id="rId12" w:history="1">
              <w:r w:rsidRPr="00A30D13">
                <w:rPr>
                  <w:rStyle w:val="Hyperlink"/>
                  <w:rFonts w:ascii="Arial" w:hAnsi="Arial" w:cs="Arial"/>
                  <w:sz w:val="20"/>
                  <w:szCs w:val="20"/>
                </w:rPr>
                <w:t>Report</w:t>
              </w:r>
            </w:hyperlink>
          </w:p>
          <w:p w14:paraId="49688F18" w14:textId="2CB68B73" w:rsidR="00A30D13" w:rsidRPr="00F83137" w:rsidRDefault="00A30D13" w:rsidP="00A30D13">
            <w:pPr>
              <w:rPr>
                <w:rFonts w:ascii="Arial" w:hAnsi="Arial" w:cs="Arial"/>
                <w:color w:val="006600"/>
                <w:sz w:val="20"/>
                <w:szCs w:val="20"/>
              </w:rPr>
            </w:pPr>
          </w:p>
        </w:tc>
      </w:tr>
      <w:tr w:rsidR="009E4FC9" w14:paraId="3D1969A2" w14:textId="77777777" w:rsidTr="00A30D13">
        <w:tc>
          <w:tcPr>
            <w:tcW w:w="22348" w:type="dxa"/>
          </w:tcPr>
          <w:p w14:paraId="65DE21F7" w14:textId="77777777" w:rsidR="00BC587E" w:rsidRDefault="00BC587E" w:rsidP="009F6362">
            <w:pPr>
              <w:rPr>
                <w:rFonts w:ascii="Arial" w:hAnsi="Arial" w:cs="Arial"/>
                <w:color w:val="006600"/>
                <w:sz w:val="20"/>
                <w:szCs w:val="20"/>
              </w:rPr>
            </w:pPr>
          </w:p>
          <w:p w14:paraId="15C9E703" w14:textId="372C7295" w:rsidR="00234FBA" w:rsidRPr="00AB7996" w:rsidRDefault="00234FBA" w:rsidP="00234FBA">
            <w:pPr>
              <w:rPr>
                <w:rFonts w:ascii="Arial" w:hAnsi="Arial" w:cs="Arial"/>
                <w:b/>
                <w:color w:val="006600"/>
                <w:sz w:val="22"/>
                <w:szCs w:val="20"/>
              </w:rPr>
            </w:pPr>
            <w:r w:rsidRPr="00AB7996">
              <w:rPr>
                <w:rFonts w:ascii="Arial" w:hAnsi="Arial" w:cs="Arial"/>
                <w:b/>
                <w:color w:val="006600"/>
                <w:sz w:val="22"/>
                <w:szCs w:val="20"/>
              </w:rPr>
              <w:t xml:space="preserve">Apprenticeships </w:t>
            </w:r>
            <w:r w:rsidR="00AB7996">
              <w:rPr>
                <w:rFonts w:ascii="Arial" w:hAnsi="Arial" w:cs="Arial"/>
                <w:b/>
                <w:color w:val="006600"/>
                <w:sz w:val="22"/>
                <w:szCs w:val="20"/>
              </w:rPr>
              <w:t>a</w:t>
            </w:r>
            <w:r w:rsidR="00AB7996" w:rsidRPr="00AB7996">
              <w:rPr>
                <w:rFonts w:ascii="Arial" w:hAnsi="Arial" w:cs="Arial"/>
                <w:b/>
                <w:color w:val="006600"/>
                <w:sz w:val="22"/>
                <w:szCs w:val="20"/>
              </w:rPr>
              <w:t>nd Social Mobility</w:t>
            </w:r>
            <w:r w:rsidR="00AB7996">
              <w:rPr>
                <w:rFonts w:ascii="Arial" w:hAnsi="Arial" w:cs="Arial"/>
                <w:b/>
                <w:color w:val="006600"/>
                <w:sz w:val="22"/>
                <w:szCs w:val="20"/>
              </w:rPr>
              <w:t>:</w:t>
            </w:r>
            <w:r w:rsidR="00AB7996" w:rsidRPr="00AB7996">
              <w:rPr>
                <w:rFonts w:ascii="Arial" w:hAnsi="Arial" w:cs="Arial"/>
                <w:b/>
                <w:color w:val="006600"/>
                <w:sz w:val="22"/>
                <w:szCs w:val="20"/>
              </w:rPr>
              <w:t xml:space="preserve"> </w:t>
            </w:r>
            <w:r w:rsidRPr="00AB7996">
              <w:rPr>
                <w:rFonts w:ascii="Arial" w:hAnsi="Arial" w:cs="Arial"/>
                <w:b/>
                <w:color w:val="006600"/>
                <w:sz w:val="22"/>
                <w:szCs w:val="20"/>
              </w:rPr>
              <w:t xml:space="preserve">Fulfilling </w:t>
            </w:r>
            <w:r w:rsidR="00AB7996" w:rsidRPr="00AB7996">
              <w:rPr>
                <w:rFonts w:ascii="Arial" w:hAnsi="Arial" w:cs="Arial"/>
                <w:b/>
                <w:color w:val="006600"/>
                <w:sz w:val="22"/>
                <w:szCs w:val="20"/>
              </w:rPr>
              <w:t>Potential</w:t>
            </w:r>
          </w:p>
          <w:p w14:paraId="046B7C3F" w14:textId="77777777" w:rsidR="00AB7996" w:rsidRDefault="00234FBA" w:rsidP="00234FBA">
            <w:pPr>
              <w:rPr>
                <w:rFonts w:ascii="Arial" w:hAnsi="Arial" w:cs="Arial"/>
                <w:color w:val="006600"/>
                <w:sz w:val="20"/>
                <w:szCs w:val="20"/>
              </w:rPr>
            </w:pPr>
            <w:r w:rsidRPr="00234FBA">
              <w:rPr>
                <w:rFonts w:ascii="Arial" w:hAnsi="Arial" w:cs="Arial"/>
                <w:color w:val="006600"/>
                <w:sz w:val="20"/>
                <w:szCs w:val="20"/>
              </w:rPr>
              <w:t>Apprenticeships are one of the few indisputably effective tools of social</w:t>
            </w:r>
            <w:r w:rsidR="00AB7996">
              <w:rPr>
                <w:rFonts w:ascii="Arial" w:hAnsi="Arial" w:cs="Arial"/>
                <w:color w:val="006600"/>
                <w:sz w:val="20"/>
                <w:szCs w:val="20"/>
              </w:rPr>
              <w:t xml:space="preserve"> </w:t>
            </w:r>
            <w:r w:rsidRPr="00234FBA">
              <w:rPr>
                <w:rFonts w:ascii="Arial" w:hAnsi="Arial" w:cs="Arial"/>
                <w:color w:val="006600"/>
                <w:sz w:val="20"/>
                <w:szCs w:val="20"/>
              </w:rPr>
              <w:t>mobility currently available to the government. There is now a mountain of</w:t>
            </w:r>
            <w:r w:rsidR="00AB7996">
              <w:rPr>
                <w:rFonts w:ascii="Arial" w:hAnsi="Arial" w:cs="Arial"/>
                <w:color w:val="006600"/>
                <w:sz w:val="20"/>
                <w:szCs w:val="20"/>
              </w:rPr>
              <w:t xml:space="preserve"> </w:t>
            </w:r>
            <w:r w:rsidRPr="00234FBA">
              <w:rPr>
                <w:rFonts w:ascii="Arial" w:hAnsi="Arial" w:cs="Arial"/>
                <w:color w:val="006600"/>
                <w:sz w:val="20"/>
                <w:szCs w:val="20"/>
              </w:rPr>
              <w:t>evidence to confirm the benefits they confer on workplace learners – such</w:t>
            </w:r>
            <w:r w:rsidR="00AB7996">
              <w:rPr>
                <w:rFonts w:ascii="Arial" w:hAnsi="Arial" w:cs="Arial"/>
                <w:color w:val="006600"/>
                <w:sz w:val="20"/>
                <w:szCs w:val="20"/>
              </w:rPr>
              <w:t xml:space="preserve"> </w:t>
            </w:r>
            <w:r w:rsidRPr="00234FBA">
              <w:rPr>
                <w:rFonts w:ascii="Arial" w:hAnsi="Arial" w:cs="Arial"/>
                <w:color w:val="006600"/>
                <w:sz w:val="20"/>
                <w:szCs w:val="20"/>
              </w:rPr>
              <w:t>as enhanced career earnings, continued education and richer, more</w:t>
            </w:r>
            <w:r w:rsidR="00AB7996">
              <w:rPr>
                <w:rFonts w:ascii="Arial" w:hAnsi="Arial" w:cs="Arial"/>
                <w:color w:val="006600"/>
                <w:sz w:val="20"/>
                <w:szCs w:val="20"/>
              </w:rPr>
              <w:t xml:space="preserve"> </w:t>
            </w:r>
            <w:r w:rsidRPr="00234FBA">
              <w:rPr>
                <w:rFonts w:ascii="Arial" w:hAnsi="Arial" w:cs="Arial"/>
                <w:color w:val="006600"/>
                <w:sz w:val="20"/>
                <w:szCs w:val="20"/>
              </w:rPr>
              <w:t>fulfilled working lives.</w:t>
            </w:r>
            <w:r w:rsidR="00AB7996">
              <w:rPr>
                <w:rFonts w:ascii="Arial" w:hAnsi="Arial" w:cs="Arial"/>
                <w:color w:val="006600"/>
                <w:sz w:val="20"/>
                <w:szCs w:val="20"/>
              </w:rPr>
              <w:t xml:space="preserve"> This report suggests that </w:t>
            </w:r>
            <w:r w:rsidRPr="00234FBA">
              <w:rPr>
                <w:rFonts w:ascii="Arial" w:hAnsi="Arial" w:cs="Arial"/>
                <w:color w:val="006600"/>
                <w:sz w:val="20"/>
                <w:szCs w:val="20"/>
              </w:rPr>
              <w:t>the system is not working. Instead, the main beneficiaries of</w:t>
            </w:r>
            <w:r w:rsidR="00AB7996">
              <w:rPr>
                <w:rFonts w:ascii="Arial" w:hAnsi="Arial" w:cs="Arial"/>
                <w:color w:val="006600"/>
                <w:sz w:val="20"/>
                <w:szCs w:val="20"/>
              </w:rPr>
              <w:t xml:space="preserve"> </w:t>
            </w:r>
            <w:r w:rsidRPr="00234FBA">
              <w:rPr>
                <w:rFonts w:ascii="Arial" w:hAnsi="Arial" w:cs="Arial"/>
                <w:color w:val="006600"/>
                <w:sz w:val="20"/>
                <w:szCs w:val="20"/>
              </w:rPr>
              <w:t xml:space="preserve">apprenticeships are the people who do not need them. </w:t>
            </w:r>
          </w:p>
          <w:p w14:paraId="13C721F1" w14:textId="77777777" w:rsidR="00AB7996" w:rsidRDefault="00AB7996" w:rsidP="00234FBA">
            <w:pPr>
              <w:rPr>
                <w:rFonts w:ascii="Arial" w:hAnsi="Arial" w:cs="Arial"/>
                <w:color w:val="006600"/>
                <w:sz w:val="20"/>
                <w:szCs w:val="20"/>
              </w:rPr>
            </w:pPr>
          </w:p>
          <w:p w14:paraId="3E7EC171" w14:textId="65156DBF" w:rsidR="00234FBA" w:rsidRDefault="00AB7996" w:rsidP="00AB7996">
            <w:pPr>
              <w:rPr>
                <w:rFonts w:ascii="Arial" w:hAnsi="Arial" w:cs="Arial"/>
                <w:color w:val="006600"/>
                <w:sz w:val="20"/>
                <w:szCs w:val="20"/>
              </w:rPr>
            </w:pPr>
            <w:r>
              <w:rPr>
                <w:rFonts w:ascii="Arial" w:hAnsi="Arial" w:cs="Arial"/>
                <w:color w:val="006600"/>
                <w:sz w:val="20"/>
                <w:szCs w:val="20"/>
              </w:rPr>
              <w:t xml:space="preserve">This </w:t>
            </w:r>
            <w:r w:rsidR="00234FBA" w:rsidRPr="00234FBA">
              <w:rPr>
                <w:rFonts w:ascii="Arial" w:hAnsi="Arial" w:cs="Arial"/>
                <w:color w:val="006600"/>
                <w:sz w:val="20"/>
                <w:szCs w:val="20"/>
              </w:rPr>
              <w:t>study</w:t>
            </w:r>
            <w:r>
              <w:rPr>
                <w:rFonts w:ascii="Arial" w:hAnsi="Arial" w:cs="Arial"/>
                <w:color w:val="006600"/>
                <w:sz w:val="20"/>
                <w:szCs w:val="20"/>
              </w:rPr>
              <w:t xml:space="preserve"> explains </w:t>
            </w:r>
            <w:r w:rsidR="00234FBA" w:rsidRPr="00234FBA">
              <w:rPr>
                <w:rFonts w:ascii="Arial" w:hAnsi="Arial" w:cs="Arial"/>
                <w:color w:val="006600"/>
                <w:sz w:val="20"/>
                <w:szCs w:val="20"/>
              </w:rPr>
              <w:t>how the app</w:t>
            </w:r>
            <w:r>
              <w:rPr>
                <w:rFonts w:ascii="Arial" w:hAnsi="Arial" w:cs="Arial"/>
                <w:color w:val="006600"/>
                <w:sz w:val="20"/>
                <w:szCs w:val="20"/>
              </w:rPr>
              <w:t>renticeship levy</w:t>
            </w:r>
            <w:r w:rsidR="00234FBA" w:rsidRPr="00234FBA">
              <w:rPr>
                <w:rFonts w:ascii="Arial" w:hAnsi="Arial" w:cs="Arial"/>
                <w:color w:val="006600"/>
                <w:sz w:val="20"/>
                <w:szCs w:val="20"/>
              </w:rPr>
              <w:t xml:space="preserve"> has disproportionately funded higher-level</w:t>
            </w:r>
            <w:r>
              <w:rPr>
                <w:rFonts w:ascii="Arial" w:hAnsi="Arial" w:cs="Arial"/>
                <w:color w:val="006600"/>
                <w:sz w:val="20"/>
                <w:szCs w:val="20"/>
              </w:rPr>
              <w:t xml:space="preserve"> </w:t>
            </w:r>
            <w:r w:rsidR="00234FBA" w:rsidRPr="00234FBA">
              <w:rPr>
                <w:rFonts w:ascii="Arial" w:hAnsi="Arial" w:cs="Arial"/>
                <w:color w:val="006600"/>
                <w:sz w:val="20"/>
                <w:szCs w:val="20"/>
              </w:rPr>
              <w:t>apprenticeships for learners from more advantaged communities, rather</w:t>
            </w:r>
            <w:r>
              <w:rPr>
                <w:rFonts w:ascii="Arial" w:hAnsi="Arial" w:cs="Arial"/>
                <w:color w:val="006600"/>
                <w:sz w:val="20"/>
                <w:szCs w:val="20"/>
              </w:rPr>
              <w:t xml:space="preserve"> </w:t>
            </w:r>
            <w:r w:rsidR="00234FBA" w:rsidRPr="00234FBA">
              <w:rPr>
                <w:rFonts w:ascii="Arial" w:hAnsi="Arial" w:cs="Arial"/>
                <w:color w:val="006600"/>
                <w:sz w:val="20"/>
                <w:szCs w:val="20"/>
              </w:rPr>
              <w:t>than those from disadvantaged socio-economic backgrounds, who would</w:t>
            </w:r>
            <w:r>
              <w:rPr>
                <w:rFonts w:ascii="Arial" w:hAnsi="Arial" w:cs="Arial"/>
                <w:color w:val="006600"/>
                <w:sz w:val="20"/>
                <w:szCs w:val="20"/>
              </w:rPr>
              <w:t xml:space="preserve"> </w:t>
            </w:r>
            <w:r w:rsidR="00234FBA" w:rsidRPr="00234FBA">
              <w:rPr>
                <w:rFonts w:ascii="Arial" w:hAnsi="Arial" w:cs="Arial"/>
                <w:color w:val="006600"/>
                <w:sz w:val="20"/>
                <w:szCs w:val="20"/>
              </w:rPr>
              <w:t>benefit more.</w:t>
            </w:r>
            <w:r>
              <w:rPr>
                <w:rFonts w:ascii="Arial" w:hAnsi="Arial" w:cs="Arial"/>
                <w:color w:val="006600"/>
                <w:sz w:val="20"/>
                <w:szCs w:val="20"/>
              </w:rPr>
              <w:t xml:space="preserve"> The</w:t>
            </w:r>
            <w:r w:rsidR="00234FBA" w:rsidRPr="00234FBA">
              <w:rPr>
                <w:rFonts w:ascii="Arial" w:hAnsi="Arial" w:cs="Arial"/>
                <w:color w:val="006600"/>
                <w:sz w:val="20"/>
                <w:szCs w:val="20"/>
              </w:rPr>
              <w:t xml:space="preserve"> research </w:t>
            </w:r>
            <w:r>
              <w:rPr>
                <w:rFonts w:ascii="Arial" w:hAnsi="Arial" w:cs="Arial"/>
                <w:color w:val="006600"/>
                <w:sz w:val="20"/>
                <w:szCs w:val="20"/>
              </w:rPr>
              <w:t xml:space="preserve">also </w:t>
            </w:r>
            <w:r w:rsidR="00234FBA" w:rsidRPr="00234FBA">
              <w:rPr>
                <w:rFonts w:ascii="Arial" w:hAnsi="Arial" w:cs="Arial"/>
                <w:color w:val="006600"/>
                <w:sz w:val="20"/>
                <w:szCs w:val="20"/>
              </w:rPr>
              <w:t>reveals how disadvantage gaps exist at every stage of the</w:t>
            </w:r>
            <w:r>
              <w:rPr>
                <w:rFonts w:ascii="Arial" w:hAnsi="Arial" w:cs="Arial"/>
                <w:color w:val="006600"/>
                <w:sz w:val="20"/>
                <w:szCs w:val="20"/>
              </w:rPr>
              <w:t xml:space="preserve"> </w:t>
            </w:r>
            <w:r w:rsidR="00234FBA" w:rsidRPr="00234FBA">
              <w:rPr>
                <w:rFonts w:ascii="Arial" w:hAnsi="Arial" w:cs="Arial"/>
                <w:color w:val="006600"/>
                <w:sz w:val="20"/>
                <w:szCs w:val="20"/>
              </w:rPr>
              <w:t>apprenticeship journey, from initial selection of candidates by employers to</w:t>
            </w:r>
            <w:r>
              <w:rPr>
                <w:rFonts w:ascii="Arial" w:hAnsi="Arial" w:cs="Arial"/>
                <w:color w:val="006600"/>
                <w:sz w:val="20"/>
                <w:szCs w:val="20"/>
              </w:rPr>
              <w:t xml:space="preserve"> </w:t>
            </w:r>
            <w:r w:rsidR="00234FBA" w:rsidRPr="00234FBA">
              <w:rPr>
                <w:rFonts w:ascii="Arial" w:hAnsi="Arial" w:cs="Arial"/>
                <w:color w:val="006600"/>
                <w:sz w:val="20"/>
                <w:szCs w:val="20"/>
              </w:rPr>
              <w:t>the quality of training disadvantaged apprentices get. Geography is also an</w:t>
            </w:r>
            <w:r>
              <w:rPr>
                <w:rFonts w:ascii="Arial" w:hAnsi="Arial" w:cs="Arial"/>
                <w:color w:val="006600"/>
                <w:sz w:val="20"/>
                <w:szCs w:val="20"/>
              </w:rPr>
              <w:t xml:space="preserve"> </w:t>
            </w:r>
            <w:r w:rsidR="00234FBA" w:rsidRPr="00234FBA">
              <w:rPr>
                <w:rFonts w:ascii="Arial" w:hAnsi="Arial" w:cs="Arial"/>
                <w:color w:val="006600"/>
                <w:sz w:val="20"/>
                <w:szCs w:val="20"/>
              </w:rPr>
              <w:t>issue. Lack of opportunities in deprived areas can force disadvantaged</w:t>
            </w:r>
            <w:r>
              <w:rPr>
                <w:rFonts w:ascii="Arial" w:hAnsi="Arial" w:cs="Arial"/>
                <w:color w:val="006600"/>
                <w:sz w:val="20"/>
                <w:szCs w:val="20"/>
              </w:rPr>
              <w:t xml:space="preserve"> </w:t>
            </w:r>
            <w:r w:rsidR="00234FBA" w:rsidRPr="00234FBA">
              <w:rPr>
                <w:rFonts w:ascii="Arial" w:hAnsi="Arial" w:cs="Arial"/>
                <w:color w:val="006600"/>
                <w:sz w:val="20"/>
                <w:szCs w:val="20"/>
              </w:rPr>
              <w:t>learners to undertake expensive and difficult journeys to reach work</w:t>
            </w:r>
            <w:r>
              <w:rPr>
                <w:rFonts w:ascii="Arial" w:hAnsi="Arial" w:cs="Arial"/>
                <w:color w:val="006600"/>
                <w:sz w:val="20"/>
                <w:szCs w:val="20"/>
              </w:rPr>
              <w:t>.</w:t>
            </w:r>
          </w:p>
          <w:p w14:paraId="1FCFDD5A" w14:textId="77777777" w:rsidR="00AB7996" w:rsidRDefault="00AB7996" w:rsidP="00AB7996">
            <w:pPr>
              <w:rPr>
                <w:rFonts w:ascii="Arial" w:hAnsi="Arial" w:cs="Arial"/>
                <w:color w:val="006600"/>
                <w:sz w:val="20"/>
                <w:szCs w:val="20"/>
              </w:rPr>
            </w:pPr>
          </w:p>
          <w:p w14:paraId="022029E8" w14:textId="150F0F4C" w:rsidR="00AB7996" w:rsidRDefault="00BB15A2" w:rsidP="00AB7996">
            <w:pPr>
              <w:rPr>
                <w:rFonts w:ascii="Arial" w:hAnsi="Arial" w:cs="Arial"/>
                <w:color w:val="006600"/>
                <w:sz w:val="20"/>
                <w:szCs w:val="20"/>
              </w:rPr>
            </w:pPr>
            <w:hyperlink r:id="rId13" w:history="1">
              <w:r w:rsidR="00AB7996" w:rsidRPr="00AB7996">
                <w:rPr>
                  <w:rStyle w:val="Hyperlink"/>
                  <w:rFonts w:ascii="Arial" w:hAnsi="Arial" w:cs="Arial"/>
                  <w:sz w:val="20"/>
                  <w:szCs w:val="20"/>
                </w:rPr>
                <w:t>Report</w:t>
              </w:r>
            </w:hyperlink>
          </w:p>
          <w:p w14:paraId="49117099" w14:textId="0D7AE3B8" w:rsidR="00AB7996" w:rsidRPr="00F83137" w:rsidRDefault="00AB7996" w:rsidP="00AB7996">
            <w:pPr>
              <w:rPr>
                <w:rFonts w:ascii="Arial" w:hAnsi="Arial" w:cs="Arial"/>
                <w:color w:val="006600"/>
                <w:sz w:val="20"/>
                <w:szCs w:val="20"/>
              </w:rPr>
            </w:pPr>
          </w:p>
        </w:tc>
      </w:tr>
      <w:tr w:rsidR="00904C31" w14:paraId="3CB66D33" w14:textId="77777777" w:rsidTr="00A30D13">
        <w:tc>
          <w:tcPr>
            <w:tcW w:w="22348" w:type="dxa"/>
          </w:tcPr>
          <w:p w14:paraId="296D589F" w14:textId="77777777" w:rsidR="00E815D1" w:rsidRDefault="00E815D1" w:rsidP="00E815D1">
            <w:pPr>
              <w:rPr>
                <w:rFonts w:ascii="Arial" w:hAnsi="Arial" w:cs="Arial"/>
                <w:color w:val="006600"/>
                <w:sz w:val="20"/>
                <w:szCs w:val="20"/>
              </w:rPr>
            </w:pPr>
          </w:p>
          <w:p w14:paraId="0463C4C9" w14:textId="5A452BD6" w:rsidR="009C1570" w:rsidRPr="00E815D1" w:rsidRDefault="00E815D1" w:rsidP="00E815D1">
            <w:pPr>
              <w:rPr>
                <w:rFonts w:ascii="Arial" w:hAnsi="Arial" w:cs="Arial"/>
                <w:b/>
                <w:color w:val="006600"/>
                <w:sz w:val="22"/>
                <w:szCs w:val="20"/>
              </w:rPr>
            </w:pPr>
            <w:r>
              <w:rPr>
                <w:rFonts w:ascii="Arial" w:hAnsi="Arial" w:cs="Arial"/>
                <w:b/>
                <w:color w:val="006600"/>
                <w:sz w:val="22"/>
                <w:szCs w:val="20"/>
              </w:rPr>
              <w:t>Next Steps f</w:t>
            </w:r>
            <w:r w:rsidRPr="00E815D1">
              <w:rPr>
                <w:rFonts w:ascii="Arial" w:hAnsi="Arial" w:cs="Arial"/>
                <w:b/>
                <w:color w:val="006600"/>
                <w:sz w:val="22"/>
                <w:szCs w:val="20"/>
              </w:rPr>
              <w:t xml:space="preserve">or Funding </w:t>
            </w:r>
            <w:r>
              <w:rPr>
                <w:rFonts w:ascii="Arial" w:hAnsi="Arial" w:cs="Arial"/>
                <w:b/>
                <w:color w:val="006600"/>
                <w:sz w:val="22"/>
                <w:szCs w:val="20"/>
              </w:rPr>
              <w:t>Mental Healthcare i</w:t>
            </w:r>
            <w:r w:rsidRPr="00E815D1">
              <w:rPr>
                <w:rFonts w:ascii="Arial" w:hAnsi="Arial" w:cs="Arial"/>
                <w:b/>
                <w:color w:val="006600"/>
                <w:sz w:val="22"/>
                <w:szCs w:val="20"/>
              </w:rPr>
              <w:t>n England: Prevention</w:t>
            </w:r>
          </w:p>
          <w:p w14:paraId="0280FCC2" w14:textId="52A77E51" w:rsidR="00E815D1" w:rsidRDefault="00E815D1" w:rsidP="00E815D1">
            <w:pPr>
              <w:rPr>
                <w:rFonts w:ascii="Arial" w:hAnsi="Arial" w:cs="Arial"/>
                <w:color w:val="006600"/>
                <w:sz w:val="20"/>
                <w:szCs w:val="20"/>
              </w:rPr>
            </w:pPr>
            <w:r w:rsidRPr="00E815D1">
              <w:rPr>
                <w:rFonts w:ascii="Arial" w:hAnsi="Arial" w:cs="Arial"/>
                <w:color w:val="006600"/>
                <w:sz w:val="20"/>
                <w:szCs w:val="20"/>
              </w:rPr>
              <w:t>This paper focuses on prevention and is the second in a series covering these four areas. It considers the next</w:t>
            </w:r>
            <w:r>
              <w:rPr>
                <w:rFonts w:ascii="Arial" w:hAnsi="Arial" w:cs="Arial"/>
                <w:color w:val="006600"/>
                <w:sz w:val="20"/>
                <w:szCs w:val="20"/>
              </w:rPr>
              <w:t xml:space="preserve"> </w:t>
            </w:r>
            <w:r w:rsidRPr="00E815D1">
              <w:rPr>
                <w:rFonts w:ascii="Arial" w:hAnsi="Arial" w:cs="Arial"/>
                <w:color w:val="006600"/>
                <w:sz w:val="20"/>
                <w:szCs w:val="20"/>
              </w:rPr>
              <w:t>steps for funding mental healthcare in England, with a specific focus on the DHSC’s total departmental</w:t>
            </w:r>
            <w:r>
              <w:rPr>
                <w:rFonts w:ascii="Arial" w:hAnsi="Arial" w:cs="Arial"/>
                <w:color w:val="006600"/>
                <w:sz w:val="20"/>
                <w:szCs w:val="20"/>
              </w:rPr>
              <w:t xml:space="preserve"> </w:t>
            </w:r>
            <w:r w:rsidRPr="00E815D1">
              <w:rPr>
                <w:rFonts w:ascii="Arial" w:hAnsi="Arial" w:cs="Arial"/>
                <w:color w:val="006600"/>
                <w:sz w:val="20"/>
                <w:szCs w:val="20"/>
              </w:rPr>
              <w:t>expenditure limits covering both resource and capital spending.</w:t>
            </w:r>
            <w:r>
              <w:rPr>
                <w:rFonts w:ascii="Arial" w:hAnsi="Arial" w:cs="Arial"/>
                <w:color w:val="006600"/>
                <w:sz w:val="20"/>
                <w:szCs w:val="20"/>
              </w:rPr>
              <w:t xml:space="preserve"> T</w:t>
            </w:r>
            <w:r w:rsidRPr="00E815D1">
              <w:rPr>
                <w:rFonts w:ascii="Arial" w:hAnsi="Arial" w:cs="Arial"/>
                <w:color w:val="006600"/>
                <w:sz w:val="20"/>
                <w:szCs w:val="20"/>
              </w:rPr>
              <w:t xml:space="preserve">his briefing provides a useful steer to Government, DHSC, NHSE/I, other relevant departments and to NHS providers and commissioners ahead of the CSR in autumn 2020. </w:t>
            </w:r>
            <w:r>
              <w:rPr>
                <w:rFonts w:ascii="Arial" w:hAnsi="Arial" w:cs="Arial"/>
                <w:color w:val="006600"/>
                <w:sz w:val="20"/>
                <w:szCs w:val="20"/>
              </w:rPr>
              <w:t xml:space="preserve">It may be </w:t>
            </w:r>
            <w:r w:rsidRPr="00E815D1">
              <w:rPr>
                <w:rFonts w:ascii="Arial" w:hAnsi="Arial" w:cs="Arial"/>
                <w:color w:val="006600"/>
                <w:sz w:val="20"/>
                <w:szCs w:val="20"/>
              </w:rPr>
              <w:t>useful for strategic and operational planning for the NHS and local authorities for 2020/21 and beyond,</w:t>
            </w:r>
            <w:r>
              <w:rPr>
                <w:rFonts w:ascii="Arial" w:hAnsi="Arial" w:cs="Arial"/>
                <w:color w:val="006600"/>
                <w:sz w:val="20"/>
                <w:szCs w:val="20"/>
              </w:rPr>
              <w:t xml:space="preserve"> </w:t>
            </w:r>
            <w:r w:rsidRPr="00E815D1">
              <w:rPr>
                <w:rFonts w:ascii="Arial" w:hAnsi="Arial" w:cs="Arial"/>
                <w:color w:val="006600"/>
                <w:sz w:val="20"/>
                <w:szCs w:val="20"/>
              </w:rPr>
              <w:t>aligned to the mental health related commitments in the NHS Long Term Plan and the recommendations of</w:t>
            </w:r>
            <w:r>
              <w:rPr>
                <w:rFonts w:ascii="Arial" w:hAnsi="Arial" w:cs="Arial"/>
                <w:color w:val="006600"/>
                <w:sz w:val="20"/>
                <w:szCs w:val="20"/>
              </w:rPr>
              <w:t xml:space="preserve"> </w:t>
            </w:r>
            <w:r w:rsidRPr="00E815D1">
              <w:rPr>
                <w:rFonts w:ascii="Arial" w:hAnsi="Arial" w:cs="Arial"/>
                <w:color w:val="006600"/>
                <w:sz w:val="20"/>
                <w:szCs w:val="20"/>
              </w:rPr>
              <w:t>the Independent Review of the Mental Health Act.</w:t>
            </w:r>
          </w:p>
          <w:p w14:paraId="2AAFA050" w14:textId="77777777" w:rsidR="00E815D1" w:rsidRDefault="00E815D1" w:rsidP="00E815D1">
            <w:pPr>
              <w:rPr>
                <w:rFonts w:ascii="Arial" w:hAnsi="Arial" w:cs="Arial"/>
                <w:color w:val="006600"/>
                <w:sz w:val="20"/>
                <w:szCs w:val="20"/>
              </w:rPr>
            </w:pPr>
          </w:p>
          <w:p w14:paraId="2EA5E24C" w14:textId="49AA3A27" w:rsidR="00E815D1" w:rsidRDefault="00E815D1" w:rsidP="00E815D1">
            <w:pPr>
              <w:rPr>
                <w:rFonts w:ascii="Arial" w:hAnsi="Arial" w:cs="Arial"/>
                <w:color w:val="006600"/>
                <w:sz w:val="20"/>
                <w:szCs w:val="20"/>
              </w:rPr>
            </w:pPr>
            <w:r>
              <w:rPr>
                <w:rFonts w:ascii="Arial" w:hAnsi="Arial" w:cs="Arial"/>
                <w:color w:val="006600"/>
                <w:sz w:val="20"/>
                <w:szCs w:val="20"/>
              </w:rPr>
              <w:t>The briefing identifies</w:t>
            </w:r>
            <w:r w:rsidRPr="00E815D1">
              <w:rPr>
                <w:rFonts w:ascii="Arial" w:hAnsi="Arial" w:cs="Arial"/>
                <w:color w:val="006600"/>
                <w:sz w:val="20"/>
                <w:szCs w:val="20"/>
              </w:rPr>
              <w:t xml:space="preserve"> four areas that must be fully and sustainably resourced if access to the quality of mental health services in England that has been promised by the government is to be realised. These are: infrastructure; prevention; people; and technology. This paper focuses on prevention and considers the next steps for funding mental health care in England, with a specific focus on public health and prevention, promoting resilience in social care, and budgeting for workforce growth, education and training.</w:t>
            </w:r>
          </w:p>
          <w:p w14:paraId="7EA5DC36" w14:textId="77777777" w:rsidR="00E815D1" w:rsidRDefault="00E815D1" w:rsidP="00E815D1">
            <w:pPr>
              <w:rPr>
                <w:rFonts w:ascii="Arial" w:hAnsi="Arial" w:cs="Arial"/>
                <w:color w:val="006600"/>
                <w:sz w:val="20"/>
                <w:szCs w:val="20"/>
              </w:rPr>
            </w:pPr>
          </w:p>
          <w:p w14:paraId="3BFE0E4F" w14:textId="59EBFA85" w:rsidR="00E815D1" w:rsidRDefault="00BB15A2" w:rsidP="00E815D1">
            <w:pPr>
              <w:rPr>
                <w:rFonts w:ascii="Arial" w:hAnsi="Arial" w:cs="Arial"/>
                <w:color w:val="006600"/>
                <w:sz w:val="20"/>
                <w:szCs w:val="20"/>
              </w:rPr>
            </w:pPr>
            <w:hyperlink r:id="rId14" w:history="1">
              <w:r w:rsidR="00E815D1" w:rsidRPr="00E815D1">
                <w:rPr>
                  <w:rStyle w:val="Hyperlink"/>
                  <w:rFonts w:ascii="Arial" w:hAnsi="Arial" w:cs="Arial"/>
                  <w:sz w:val="20"/>
                  <w:szCs w:val="20"/>
                </w:rPr>
                <w:t>Briefing</w:t>
              </w:r>
            </w:hyperlink>
          </w:p>
          <w:p w14:paraId="276DDCA5" w14:textId="7437311B" w:rsidR="00E815D1" w:rsidRPr="00F83137" w:rsidRDefault="00E815D1" w:rsidP="00E815D1">
            <w:pPr>
              <w:rPr>
                <w:rFonts w:ascii="Arial" w:hAnsi="Arial" w:cs="Arial"/>
                <w:color w:val="006600"/>
                <w:sz w:val="20"/>
                <w:szCs w:val="20"/>
              </w:rPr>
            </w:pPr>
          </w:p>
        </w:tc>
      </w:tr>
      <w:tr w:rsidR="00DB3C7F" w14:paraId="21F7F9AA" w14:textId="77777777" w:rsidTr="00A30D13">
        <w:tc>
          <w:tcPr>
            <w:tcW w:w="22348" w:type="dxa"/>
          </w:tcPr>
          <w:p w14:paraId="53459D20" w14:textId="57150AA0" w:rsidR="000A128D" w:rsidRDefault="000A128D" w:rsidP="000A128D">
            <w:pPr>
              <w:rPr>
                <w:rFonts w:ascii="Arial" w:hAnsi="Arial" w:cs="Arial"/>
                <w:color w:val="006600"/>
                <w:sz w:val="20"/>
                <w:szCs w:val="20"/>
              </w:rPr>
            </w:pPr>
          </w:p>
          <w:p w14:paraId="6278E00D" w14:textId="28164B58" w:rsidR="00F200DB" w:rsidRPr="000A128D" w:rsidRDefault="000A128D" w:rsidP="000A128D">
            <w:pPr>
              <w:rPr>
                <w:rFonts w:ascii="Arial" w:hAnsi="Arial" w:cs="Arial"/>
                <w:b/>
                <w:color w:val="006600"/>
                <w:sz w:val="22"/>
                <w:szCs w:val="20"/>
              </w:rPr>
            </w:pPr>
            <w:r w:rsidRPr="000A128D">
              <w:rPr>
                <w:rFonts w:ascii="Arial" w:hAnsi="Arial" w:cs="Arial"/>
                <w:b/>
                <w:color w:val="006600"/>
                <w:sz w:val="22"/>
                <w:szCs w:val="20"/>
              </w:rPr>
              <w:t>Pover</w:t>
            </w:r>
            <w:r>
              <w:rPr>
                <w:rFonts w:ascii="Arial" w:hAnsi="Arial" w:cs="Arial"/>
                <w:b/>
                <w:color w:val="006600"/>
                <w:sz w:val="22"/>
                <w:szCs w:val="20"/>
              </w:rPr>
              <w:t>ty in the Pandemic: The Impact o</w:t>
            </w:r>
            <w:r w:rsidRPr="000A128D">
              <w:rPr>
                <w:rFonts w:ascii="Arial" w:hAnsi="Arial" w:cs="Arial"/>
                <w:b/>
                <w:color w:val="006600"/>
                <w:sz w:val="22"/>
                <w:szCs w:val="20"/>
              </w:rPr>
              <w:t>f Coro</w:t>
            </w:r>
            <w:r>
              <w:rPr>
                <w:rFonts w:ascii="Arial" w:hAnsi="Arial" w:cs="Arial"/>
                <w:b/>
                <w:color w:val="006600"/>
                <w:sz w:val="22"/>
                <w:szCs w:val="20"/>
              </w:rPr>
              <w:t>navirus on Low-Income Families a</w:t>
            </w:r>
            <w:r w:rsidRPr="000A128D">
              <w:rPr>
                <w:rFonts w:ascii="Arial" w:hAnsi="Arial" w:cs="Arial"/>
                <w:b/>
                <w:color w:val="006600"/>
                <w:sz w:val="22"/>
                <w:szCs w:val="20"/>
              </w:rPr>
              <w:t>nd Children</w:t>
            </w:r>
          </w:p>
          <w:p w14:paraId="6F9F8DEF" w14:textId="75F0011C" w:rsidR="000A128D" w:rsidRDefault="000A128D" w:rsidP="000A128D">
            <w:pPr>
              <w:rPr>
                <w:rFonts w:ascii="Arial" w:hAnsi="Arial" w:cs="Arial"/>
                <w:color w:val="006600"/>
                <w:sz w:val="20"/>
                <w:szCs w:val="20"/>
              </w:rPr>
            </w:pPr>
            <w:r w:rsidRPr="000A128D">
              <w:rPr>
                <w:rFonts w:ascii="Arial" w:hAnsi="Arial" w:cs="Arial"/>
                <w:color w:val="006600"/>
                <w:sz w:val="20"/>
                <w:szCs w:val="20"/>
              </w:rPr>
              <w:t>Coronavirus has turned the lives of families with children upside down. Many parents have lost jobs or</w:t>
            </w:r>
            <w:r>
              <w:rPr>
                <w:rFonts w:ascii="Arial" w:hAnsi="Arial" w:cs="Arial"/>
                <w:color w:val="006600"/>
                <w:sz w:val="20"/>
                <w:szCs w:val="20"/>
              </w:rPr>
              <w:t xml:space="preserve"> </w:t>
            </w:r>
            <w:r w:rsidRPr="000A128D">
              <w:rPr>
                <w:rFonts w:ascii="Arial" w:hAnsi="Arial" w:cs="Arial"/>
                <w:color w:val="006600"/>
                <w:sz w:val="20"/>
                <w:szCs w:val="20"/>
              </w:rPr>
              <w:t>been furloughed and many schools and childcare facilities have largely been closed, leaving those still</w:t>
            </w:r>
            <w:r>
              <w:rPr>
                <w:rFonts w:ascii="Arial" w:hAnsi="Arial" w:cs="Arial"/>
                <w:color w:val="006600"/>
                <w:sz w:val="20"/>
                <w:szCs w:val="20"/>
              </w:rPr>
              <w:t xml:space="preserve"> </w:t>
            </w:r>
            <w:r w:rsidRPr="000A128D">
              <w:rPr>
                <w:rFonts w:ascii="Arial" w:hAnsi="Arial" w:cs="Arial"/>
                <w:color w:val="006600"/>
                <w:sz w:val="20"/>
                <w:szCs w:val="20"/>
              </w:rPr>
              <w:t>in work facing the impossible task of balancing work with childcare and home schooling. These challenges are particularly acute for low-income families. This report offers an important insight into the day-to-day struggles that families have been dealing with, as well as their strength and resilience in managing such an array of challenges on a limited income. The report recommends</w:t>
            </w:r>
            <w:r>
              <w:rPr>
                <w:rFonts w:ascii="Arial" w:hAnsi="Arial" w:cs="Arial"/>
                <w:color w:val="006600"/>
                <w:sz w:val="20"/>
                <w:szCs w:val="20"/>
              </w:rPr>
              <w:t xml:space="preserve"> a number of ways that</w:t>
            </w:r>
            <w:r w:rsidRPr="000A128D">
              <w:rPr>
                <w:rFonts w:ascii="Arial" w:hAnsi="Arial" w:cs="Arial"/>
                <w:color w:val="006600"/>
                <w:sz w:val="20"/>
                <w:szCs w:val="20"/>
              </w:rPr>
              <w:t xml:space="preserve"> low income families feel would improve their circumstances and the support they would value most at this time.</w:t>
            </w:r>
          </w:p>
          <w:p w14:paraId="5D457F41" w14:textId="77777777" w:rsidR="000A128D" w:rsidRDefault="000A128D" w:rsidP="000A128D">
            <w:pPr>
              <w:rPr>
                <w:rFonts w:ascii="Arial" w:hAnsi="Arial" w:cs="Arial"/>
                <w:color w:val="006600"/>
                <w:sz w:val="20"/>
                <w:szCs w:val="20"/>
              </w:rPr>
            </w:pPr>
          </w:p>
          <w:p w14:paraId="4E2FC65E" w14:textId="5F67A13B" w:rsidR="000A128D" w:rsidRDefault="00BB15A2" w:rsidP="000A128D">
            <w:pPr>
              <w:rPr>
                <w:rFonts w:ascii="Arial" w:hAnsi="Arial" w:cs="Arial"/>
                <w:color w:val="006600"/>
                <w:sz w:val="20"/>
                <w:szCs w:val="20"/>
              </w:rPr>
            </w:pPr>
            <w:hyperlink r:id="rId15" w:history="1">
              <w:r w:rsidR="000A128D" w:rsidRPr="000A128D">
                <w:rPr>
                  <w:rStyle w:val="Hyperlink"/>
                  <w:rFonts w:ascii="Arial" w:hAnsi="Arial" w:cs="Arial"/>
                  <w:sz w:val="20"/>
                  <w:szCs w:val="20"/>
                </w:rPr>
                <w:t>Report</w:t>
              </w:r>
            </w:hyperlink>
          </w:p>
          <w:p w14:paraId="72A0E82D" w14:textId="0D040E26" w:rsidR="000A128D" w:rsidRPr="00F83137" w:rsidRDefault="000A128D" w:rsidP="000A128D">
            <w:pPr>
              <w:rPr>
                <w:rFonts w:ascii="Arial" w:hAnsi="Arial" w:cs="Arial"/>
                <w:color w:val="006600"/>
                <w:sz w:val="20"/>
                <w:szCs w:val="20"/>
              </w:rPr>
            </w:pPr>
          </w:p>
        </w:tc>
      </w:tr>
      <w:tr w:rsidR="00FB3D8B" w14:paraId="2CEE6700" w14:textId="77777777" w:rsidTr="00A30D13">
        <w:tc>
          <w:tcPr>
            <w:tcW w:w="22348" w:type="dxa"/>
          </w:tcPr>
          <w:p w14:paraId="6E76948A" w14:textId="651851CF" w:rsidR="00670719" w:rsidRDefault="00670719" w:rsidP="00EA1512">
            <w:pPr>
              <w:rPr>
                <w:rFonts w:ascii="Arial" w:hAnsi="Arial" w:cs="Arial"/>
                <w:color w:val="006600"/>
                <w:sz w:val="20"/>
                <w:szCs w:val="20"/>
              </w:rPr>
            </w:pPr>
          </w:p>
          <w:p w14:paraId="214BC15B" w14:textId="5067DB8C" w:rsidR="00FB3D8B" w:rsidRPr="00670719" w:rsidRDefault="00670719" w:rsidP="00EA1512">
            <w:pPr>
              <w:rPr>
                <w:rFonts w:ascii="Arial" w:hAnsi="Arial" w:cs="Arial"/>
                <w:b/>
                <w:color w:val="006600"/>
                <w:sz w:val="22"/>
                <w:szCs w:val="20"/>
              </w:rPr>
            </w:pPr>
            <w:r w:rsidRPr="00670719">
              <w:rPr>
                <w:rFonts w:ascii="Arial" w:hAnsi="Arial" w:cs="Arial"/>
                <w:b/>
                <w:color w:val="006600"/>
                <w:sz w:val="22"/>
                <w:szCs w:val="20"/>
              </w:rPr>
              <w:t>New Housing Ta</w:t>
            </w:r>
            <w:r>
              <w:rPr>
                <w:rFonts w:ascii="Arial" w:hAnsi="Arial" w:cs="Arial"/>
                <w:b/>
                <w:color w:val="006600"/>
                <w:sz w:val="22"/>
                <w:szCs w:val="20"/>
              </w:rPr>
              <w:t>rgets 'Jeopardise any Ambition t</w:t>
            </w:r>
            <w:r w:rsidRPr="00670719">
              <w:rPr>
                <w:rFonts w:ascii="Arial" w:hAnsi="Arial" w:cs="Arial"/>
                <w:b/>
                <w:color w:val="006600"/>
                <w:sz w:val="22"/>
                <w:szCs w:val="20"/>
              </w:rPr>
              <w:t>o Level-Up Country</w:t>
            </w:r>
          </w:p>
          <w:p w14:paraId="72457A6D" w14:textId="34E1B5E9" w:rsidR="00670719" w:rsidRDefault="00670719" w:rsidP="00EA1512">
            <w:pPr>
              <w:rPr>
                <w:rFonts w:ascii="Arial" w:hAnsi="Arial" w:cs="Arial"/>
                <w:color w:val="006600"/>
                <w:sz w:val="20"/>
                <w:szCs w:val="20"/>
              </w:rPr>
            </w:pPr>
            <w:r w:rsidRPr="00670719">
              <w:rPr>
                <w:rFonts w:ascii="Arial" w:hAnsi="Arial" w:cs="Arial"/>
                <w:color w:val="006600"/>
                <w:sz w:val="20"/>
                <w:szCs w:val="20"/>
              </w:rPr>
              <w:t>Councils are committed to delivering the new homes with t</w:t>
            </w:r>
            <w:r>
              <w:rPr>
                <w:rFonts w:ascii="Arial" w:hAnsi="Arial" w:cs="Arial"/>
                <w:color w:val="006600"/>
                <w:sz w:val="20"/>
                <w:szCs w:val="20"/>
              </w:rPr>
              <w:t>he right infrastructure that</w:t>
            </w:r>
            <w:r w:rsidRPr="00670719">
              <w:rPr>
                <w:rFonts w:ascii="Arial" w:hAnsi="Arial" w:cs="Arial"/>
                <w:color w:val="006600"/>
                <w:sz w:val="20"/>
                <w:szCs w:val="20"/>
              </w:rPr>
              <w:t xml:space="preserve"> communities desperately need</w:t>
            </w:r>
            <w:r>
              <w:rPr>
                <w:rFonts w:ascii="Arial" w:hAnsi="Arial" w:cs="Arial"/>
                <w:color w:val="006600"/>
                <w:sz w:val="20"/>
                <w:szCs w:val="20"/>
              </w:rPr>
              <w:t>. In order to do this they</w:t>
            </w:r>
            <w:r w:rsidRPr="00670719">
              <w:rPr>
                <w:rFonts w:ascii="Arial" w:hAnsi="Arial" w:cs="Arial"/>
                <w:color w:val="006600"/>
                <w:sz w:val="20"/>
                <w:szCs w:val="20"/>
              </w:rPr>
              <w:t xml:space="preserve"> want to work with the Government to ensure a locally-led planning system provides certainty for communities, encourages brownfield development, delivers better infrastructure and increases local involvement.</w:t>
            </w:r>
          </w:p>
          <w:p w14:paraId="520C8149" w14:textId="77777777" w:rsidR="00670719" w:rsidRDefault="00670719" w:rsidP="00EA1512">
            <w:pPr>
              <w:rPr>
                <w:rFonts w:ascii="Arial" w:hAnsi="Arial" w:cs="Arial"/>
                <w:color w:val="006600"/>
                <w:sz w:val="20"/>
                <w:szCs w:val="20"/>
              </w:rPr>
            </w:pPr>
          </w:p>
          <w:p w14:paraId="44C8BEF6" w14:textId="58AE781A" w:rsidR="00670719" w:rsidRDefault="00670719" w:rsidP="00EA1512">
            <w:pPr>
              <w:rPr>
                <w:rFonts w:ascii="Arial" w:hAnsi="Arial" w:cs="Arial"/>
                <w:color w:val="006600"/>
                <w:sz w:val="20"/>
                <w:szCs w:val="20"/>
              </w:rPr>
            </w:pPr>
            <w:r>
              <w:rPr>
                <w:rFonts w:ascii="Arial" w:hAnsi="Arial" w:cs="Arial"/>
                <w:color w:val="006600"/>
                <w:sz w:val="20"/>
                <w:szCs w:val="20"/>
              </w:rPr>
              <w:t>However, this article argues that</w:t>
            </w:r>
            <w:r>
              <w:t xml:space="preserve"> the </w:t>
            </w:r>
            <w:r w:rsidRPr="00670719">
              <w:rPr>
                <w:rFonts w:ascii="Arial" w:hAnsi="Arial" w:cs="Arial"/>
                <w:color w:val="006600"/>
                <w:sz w:val="20"/>
                <w:szCs w:val="20"/>
              </w:rPr>
              <w:t>algorithm designed by government to set how many new homes need to be built in local areas will lead to London and the south seeing a housing boom while swathes of the north will see fewer homes built</w:t>
            </w:r>
            <w:r>
              <w:rPr>
                <w:rFonts w:ascii="Arial" w:hAnsi="Arial" w:cs="Arial"/>
                <w:color w:val="006600"/>
                <w:sz w:val="20"/>
                <w:szCs w:val="20"/>
              </w:rPr>
              <w:t>.</w:t>
            </w:r>
          </w:p>
          <w:p w14:paraId="38425DE1" w14:textId="77777777" w:rsidR="00670719" w:rsidRDefault="00670719" w:rsidP="00EA1512">
            <w:pPr>
              <w:rPr>
                <w:rFonts w:ascii="Arial" w:hAnsi="Arial" w:cs="Arial"/>
                <w:color w:val="006600"/>
                <w:sz w:val="20"/>
                <w:szCs w:val="20"/>
              </w:rPr>
            </w:pPr>
          </w:p>
          <w:p w14:paraId="71076091" w14:textId="71F3AA0E" w:rsidR="00670719" w:rsidRDefault="00BB15A2" w:rsidP="00EA1512">
            <w:pPr>
              <w:rPr>
                <w:rFonts w:ascii="Arial" w:hAnsi="Arial" w:cs="Arial"/>
                <w:color w:val="006600"/>
                <w:sz w:val="20"/>
                <w:szCs w:val="20"/>
              </w:rPr>
            </w:pPr>
            <w:hyperlink r:id="rId16" w:history="1">
              <w:r w:rsidR="00670719" w:rsidRPr="00670719">
                <w:rPr>
                  <w:rStyle w:val="Hyperlink"/>
                  <w:rFonts w:ascii="Arial" w:hAnsi="Arial" w:cs="Arial"/>
                  <w:sz w:val="20"/>
                  <w:szCs w:val="20"/>
                </w:rPr>
                <w:t>Article</w:t>
              </w:r>
            </w:hyperlink>
          </w:p>
          <w:p w14:paraId="4D6814AF" w14:textId="5720D301" w:rsidR="00670719" w:rsidRDefault="00670719" w:rsidP="00EA1512">
            <w:pPr>
              <w:rPr>
                <w:rFonts w:ascii="Arial" w:hAnsi="Arial" w:cs="Arial"/>
                <w:color w:val="006600"/>
                <w:sz w:val="20"/>
                <w:szCs w:val="20"/>
              </w:rPr>
            </w:pPr>
          </w:p>
        </w:tc>
      </w:tr>
      <w:tr w:rsidR="005C24C2" w14:paraId="3C26F6BA" w14:textId="77777777" w:rsidTr="00A30D13">
        <w:tc>
          <w:tcPr>
            <w:tcW w:w="22348" w:type="dxa"/>
          </w:tcPr>
          <w:p w14:paraId="23317ED5" w14:textId="77777777" w:rsidR="005C24C2" w:rsidRDefault="005C24C2" w:rsidP="00EA1512">
            <w:pPr>
              <w:rPr>
                <w:rFonts w:ascii="Arial" w:hAnsi="Arial" w:cs="Arial"/>
                <w:color w:val="006600"/>
                <w:sz w:val="20"/>
                <w:szCs w:val="20"/>
              </w:rPr>
            </w:pPr>
          </w:p>
          <w:p w14:paraId="3CDB8167" w14:textId="7244B448" w:rsidR="005C24C2" w:rsidRPr="005C24C2" w:rsidRDefault="005C24C2" w:rsidP="00EA1512">
            <w:pPr>
              <w:rPr>
                <w:rFonts w:ascii="Arial" w:hAnsi="Arial" w:cs="Arial"/>
                <w:b/>
                <w:color w:val="006600"/>
                <w:sz w:val="22"/>
                <w:szCs w:val="20"/>
              </w:rPr>
            </w:pPr>
            <w:r w:rsidRPr="005C24C2">
              <w:rPr>
                <w:rFonts w:ascii="Arial" w:hAnsi="Arial" w:cs="Arial"/>
                <w:b/>
                <w:color w:val="006600"/>
                <w:sz w:val="22"/>
                <w:szCs w:val="20"/>
              </w:rPr>
              <w:t xml:space="preserve">What </w:t>
            </w:r>
            <w:r>
              <w:rPr>
                <w:rFonts w:ascii="Arial" w:hAnsi="Arial" w:cs="Arial"/>
                <w:b/>
                <w:color w:val="006600"/>
                <w:sz w:val="22"/>
                <w:szCs w:val="20"/>
              </w:rPr>
              <w:t>can we Learn f</w:t>
            </w:r>
            <w:r w:rsidRPr="005C24C2">
              <w:rPr>
                <w:rFonts w:ascii="Arial" w:hAnsi="Arial" w:cs="Arial"/>
                <w:b/>
                <w:color w:val="006600"/>
                <w:sz w:val="22"/>
                <w:szCs w:val="20"/>
              </w:rPr>
              <w:t>rom</w:t>
            </w:r>
            <w:r>
              <w:rPr>
                <w:rFonts w:ascii="Arial" w:hAnsi="Arial" w:cs="Arial"/>
                <w:b/>
                <w:color w:val="006600"/>
                <w:sz w:val="22"/>
                <w:szCs w:val="20"/>
              </w:rPr>
              <w:t xml:space="preserve"> the Government’s Track Record o</w:t>
            </w:r>
            <w:r w:rsidRPr="005C24C2">
              <w:rPr>
                <w:rFonts w:ascii="Arial" w:hAnsi="Arial" w:cs="Arial"/>
                <w:b/>
                <w:color w:val="006600"/>
                <w:sz w:val="22"/>
                <w:szCs w:val="20"/>
              </w:rPr>
              <w:t>n Housing?</w:t>
            </w:r>
          </w:p>
          <w:p w14:paraId="4C0025F5" w14:textId="0CBEBFC9" w:rsidR="005C24C2" w:rsidRDefault="005C24C2" w:rsidP="00EA1512">
            <w:pPr>
              <w:rPr>
                <w:rFonts w:ascii="Arial" w:hAnsi="Arial" w:cs="Arial"/>
                <w:color w:val="006600"/>
                <w:sz w:val="20"/>
                <w:szCs w:val="20"/>
              </w:rPr>
            </w:pPr>
            <w:r>
              <w:rPr>
                <w:rFonts w:ascii="Arial" w:hAnsi="Arial" w:cs="Arial"/>
                <w:color w:val="006600"/>
                <w:sz w:val="20"/>
                <w:szCs w:val="20"/>
              </w:rPr>
              <w:t xml:space="preserve">This article looks at </w:t>
            </w:r>
            <w:r w:rsidRPr="005C24C2">
              <w:rPr>
                <w:rFonts w:ascii="Arial" w:hAnsi="Arial" w:cs="Arial"/>
                <w:color w:val="006600"/>
                <w:sz w:val="20"/>
                <w:szCs w:val="20"/>
              </w:rPr>
              <w:t>the government’s ambition to build more homes</w:t>
            </w:r>
            <w:r>
              <w:rPr>
                <w:rFonts w:ascii="Arial" w:hAnsi="Arial" w:cs="Arial"/>
                <w:color w:val="006600"/>
                <w:sz w:val="20"/>
                <w:szCs w:val="20"/>
              </w:rPr>
              <w:t>, the speed they want to build them and the type of houses and homes they want to build. The article also examines the changes they want to make to the p</w:t>
            </w:r>
            <w:r w:rsidRPr="005C24C2">
              <w:rPr>
                <w:rFonts w:ascii="Arial" w:hAnsi="Arial" w:cs="Arial"/>
                <w:color w:val="006600"/>
                <w:sz w:val="20"/>
                <w:szCs w:val="20"/>
              </w:rPr>
              <w:t xml:space="preserve">lanning system </w:t>
            </w:r>
            <w:r>
              <w:rPr>
                <w:rFonts w:ascii="Arial" w:hAnsi="Arial" w:cs="Arial"/>
                <w:color w:val="006600"/>
                <w:sz w:val="20"/>
                <w:szCs w:val="20"/>
              </w:rPr>
              <w:t>and the so called efficiency improvements</w:t>
            </w:r>
            <w:r w:rsidRPr="005C24C2">
              <w:rPr>
                <w:rFonts w:ascii="Arial" w:hAnsi="Arial" w:cs="Arial"/>
                <w:color w:val="006600"/>
                <w:sz w:val="20"/>
                <w:szCs w:val="20"/>
              </w:rPr>
              <w:t xml:space="preserve">. </w:t>
            </w:r>
            <w:r>
              <w:rPr>
                <w:rFonts w:ascii="Arial" w:hAnsi="Arial" w:cs="Arial"/>
                <w:color w:val="006600"/>
                <w:sz w:val="20"/>
                <w:szCs w:val="20"/>
              </w:rPr>
              <w:t xml:space="preserve">However, </w:t>
            </w:r>
            <w:r w:rsidRPr="005C24C2">
              <w:rPr>
                <w:rFonts w:ascii="Arial" w:hAnsi="Arial" w:cs="Arial"/>
                <w:color w:val="006600"/>
                <w:sz w:val="20"/>
                <w:szCs w:val="20"/>
              </w:rPr>
              <w:t>there could be challenges over the next few years, especially in the face of a deep economic recession ca</w:t>
            </w:r>
            <w:r>
              <w:rPr>
                <w:rFonts w:ascii="Arial" w:hAnsi="Arial" w:cs="Arial"/>
                <w:color w:val="006600"/>
                <w:sz w:val="20"/>
                <w:szCs w:val="20"/>
              </w:rPr>
              <w:t xml:space="preserve">used by the coronavirus crisis and if </w:t>
            </w:r>
            <w:r w:rsidRPr="005C24C2">
              <w:rPr>
                <w:rFonts w:ascii="Arial" w:hAnsi="Arial" w:cs="Arial"/>
                <w:color w:val="006600"/>
                <w:sz w:val="20"/>
                <w:szCs w:val="20"/>
              </w:rPr>
              <w:t xml:space="preserve">the government has ambitions on homeownership, the reality is we </w:t>
            </w:r>
            <w:r>
              <w:rPr>
                <w:rFonts w:ascii="Arial" w:hAnsi="Arial" w:cs="Arial"/>
                <w:color w:val="006600"/>
                <w:sz w:val="20"/>
                <w:szCs w:val="20"/>
              </w:rPr>
              <w:t>could</w:t>
            </w:r>
            <w:r w:rsidRPr="005C24C2">
              <w:rPr>
                <w:rFonts w:ascii="Arial" w:hAnsi="Arial" w:cs="Arial"/>
                <w:color w:val="006600"/>
                <w:sz w:val="20"/>
                <w:szCs w:val="20"/>
              </w:rPr>
              <w:t xml:space="preserve"> see a fall in private sector housebuilding. This makes the case for counter-cyclical investment in social housing even more powerful.</w:t>
            </w:r>
          </w:p>
          <w:p w14:paraId="3CBD042B" w14:textId="77777777" w:rsidR="005C24C2" w:rsidRDefault="005C24C2" w:rsidP="00EA1512">
            <w:pPr>
              <w:rPr>
                <w:rFonts w:ascii="Arial" w:hAnsi="Arial" w:cs="Arial"/>
                <w:color w:val="006600"/>
                <w:sz w:val="20"/>
                <w:szCs w:val="20"/>
              </w:rPr>
            </w:pPr>
          </w:p>
          <w:p w14:paraId="0CD02F94" w14:textId="263C7EA3" w:rsidR="005C24C2" w:rsidRDefault="005C24C2" w:rsidP="00EA1512">
            <w:pPr>
              <w:rPr>
                <w:rFonts w:ascii="Arial" w:hAnsi="Arial" w:cs="Arial"/>
                <w:color w:val="006600"/>
                <w:sz w:val="20"/>
                <w:szCs w:val="20"/>
              </w:rPr>
            </w:pPr>
            <w:hyperlink r:id="rId17" w:history="1">
              <w:r w:rsidRPr="005C24C2">
                <w:rPr>
                  <w:rStyle w:val="Hyperlink"/>
                  <w:rFonts w:ascii="Arial" w:hAnsi="Arial" w:cs="Arial"/>
                  <w:sz w:val="20"/>
                  <w:szCs w:val="20"/>
                </w:rPr>
                <w:t>Article</w:t>
              </w:r>
            </w:hyperlink>
          </w:p>
          <w:p w14:paraId="3C665065" w14:textId="4524788C" w:rsidR="005C24C2" w:rsidRDefault="005C24C2" w:rsidP="00EA1512">
            <w:pPr>
              <w:rPr>
                <w:rFonts w:ascii="Arial" w:hAnsi="Arial" w:cs="Arial"/>
                <w:color w:val="006600"/>
                <w:sz w:val="20"/>
                <w:szCs w:val="20"/>
              </w:rPr>
            </w:pPr>
          </w:p>
        </w:tc>
      </w:tr>
      <w:tr w:rsidR="001E2E06" w14:paraId="4C22DEB4" w14:textId="77777777" w:rsidTr="00A30D13">
        <w:tc>
          <w:tcPr>
            <w:tcW w:w="22348" w:type="dxa"/>
          </w:tcPr>
          <w:p w14:paraId="70C67E9F" w14:textId="77777777" w:rsidR="001E2E06" w:rsidRDefault="001E2E06" w:rsidP="00EA1512">
            <w:pPr>
              <w:rPr>
                <w:rFonts w:ascii="Arial" w:hAnsi="Arial" w:cs="Arial"/>
                <w:color w:val="006600"/>
                <w:sz w:val="20"/>
                <w:szCs w:val="20"/>
              </w:rPr>
            </w:pPr>
          </w:p>
          <w:p w14:paraId="09F494CC" w14:textId="4725EF30" w:rsidR="001E2E06" w:rsidRPr="001E2E06" w:rsidRDefault="001E2E06" w:rsidP="00EA1512">
            <w:pPr>
              <w:rPr>
                <w:rFonts w:ascii="Arial" w:hAnsi="Arial" w:cs="Arial"/>
                <w:b/>
                <w:color w:val="006600"/>
                <w:sz w:val="22"/>
                <w:szCs w:val="20"/>
              </w:rPr>
            </w:pPr>
            <w:r w:rsidRPr="001E2E06">
              <w:rPr>
                <w:rFonts w:ascii="Arial" w:hAnsi="Arial" w:cs="Arial"/>
                <w:b/>
                <w:color w:val="006600"/>
                <w:sz w:val="22"/>
                <w:szCs w:val="20"/>
              </w:rPr>
              <w:t>Homes</w:t>
            </w:r>
            <w:r>
              <w:rPr>
                <w:rFonts w:ascii="Arial" w:hAnsi="Arial" w:cs="Arial"/>
                <w:b/>
                <w:color w:val="006600"/>
                <w:sz w:val="22"/>
                <w:szCs w:val="20"/>
              </w:rPr>
              <w:t>, Health a</w:t>
            </w:r>
            <w:r w:rsidRPr="001E2E06">
              <w:rPr>
                <w:rFonts w:ascii="Arial" w:hAnsi="Arial" w:cs="Arial"/>
                <w:b/>
                <w:color w:val="006600"/>
                <w:sz w:val="22"/>
                <w:szCs w:val="20"/>
              </w:rPr>
              <w:t>nd COVID-19</w:t>
            </w:r>
          </w:p>
          <w:p w14:paraId="6250D912" w14:textId="0EF7ED95" w:rsidR="001E2E06" w:rsidRDefault="001E2E06" w:rsidP="00EA1512">
            <w:pPr>
              <w:rPr>
                <w:rFonts w:ascii="Arial" w:hAnsi="Arial" w:cs="Arial"/>
                <w:color w:val="006600"/>
                <w:sz w:val="20"/>
                <w:szCs w:val="20"/>
              </w:rPr>
            </w:pPr>
            <w:r w:rsidRPr="001E2E06">
              <w:rPr>
                <w:rFonts w:ascii="Arial" w:hAnsi="Arial" w:cs="Arial"/>
                <w:color w:val="006600"/>
                <w:sz w:val="20"/>
                <w:szCs w:val="20"/>
              </w:rPr>
              <w:t>For some, the guidance to stay at home has meant more time with loved ones, catching up on DIY projects and a newly found appreciation for afternoons in the garden. For some, lockdown at home has been a positive change for their wellbeing.</w:t>
            </w:r>
            <w:r>
              <w:t xml:space="preserve"> </w:t>
            </w:r>
            <w:r w:rsidRPr="001E2E06">
              <w:rPr>
                <w:rFonts w:ascii="Arial" w:hAnsi="Arial" w:cs="Arial"/>
                <w:color w:val="006600"/>
                <w:sz w:val="20"/>
                <w:szCs w:val="20"/>
              </w:rPr>
              <w:t>However, lockdown has not been experienced in the same way by all. In the same way that certain groups have disproportionately been hit by the spread and worst outcomes of Covid-19, these same groups are often disproportionately impacted by the measures taken to control it. Those living in the 4.3 million homes that do not meet the minimum requirements defined by the government’s Decent Homes Standard, and the near 800,000 people living in homes that are overcrowded, are living through lockdown with a very different perspective.</w:t>
            </w:r>
          </w:p>
          <w:p w14:paraId="52A481AC" w14:textId="77777777" w:rsidR="001E2E06" w:rsidRDefault="001E2E06" w:rsidP="00EA1512">
            <w:pPr>
              <w:rPr>
                <w:rFonts w:ascii="Arial" w:hAnsi="Arial" w:cs="Arial"/>
                <w:color w:val="006600"/>
                <w:sz w:val="20"/>
                <w:szCs w:val="20"/>
              </w:rPr>
            </w:pPr>
          </w:p>
          <w:p w14:paraId="5862198F" w14:textId="3DE75E6D" w:rsidR="001E2E06" w:rsidRDefault="001E2E06" w:rsidP="001E2E06">
            <w:pPr>
              <w:rPr>
                <w:rFonts w:ascii="Arial" w:hAnsi="Arial" w:cs="Arial"/>
                <w:color w:val="006600"/>
                <w:sz w:val="20"/>
                <w:szCs w:val="20"/>
              </w:rPr>
            </w:pPr>
            <w:r>
              <w:rPr>
                <w:rFonts w:ascii="Arial" w:hAnsi="Arial" w:cs="Arial"/>
                <w:color w:val="006600"/>
                <w:sz w:val="20"/>
                <w:szCs w:val="20"/>
              </w:rPr>
              <w:t>This</w:t>
            </w:r>
            <w:r w:rsidRPr="001E2E06">
              <w:rPr>
                <w:rFonts w:ascii="Arial" w:hAnsi="Arial" w:cs="Arial"/>
                <w:color w:val="006600"/>
                <w:sz w:val="20"/>
                <w:szCs w:val="20"/>
              </w:rPr>
              <w:t xml:space="preserve"> report summarises</w:t>
            </w:r>
            <w:r>
              <w:rPr>
                <w:rFonts w:ascii="Arial" w:hAnsi="Arial" w:cs="Arial"/>
                <w:color w:val="006600"/>
                <w:sz w:val="20"/>
                <w:szCs w:val="20"/>
              </w:rPr>
              <w:t xml:space="preserve"> </w:t>
            </w:r>
            <w:r w:rsidRPr="001E2E06">
              <w:rPr>
                <w:rFonts w:ascii="Arial" w:hAnsi="Arial" w:cs="Arial"/>
                <w:color w:val="006600"/>
                <w:sz w:val="20"/>
                <w:szCs w:val="20"/>
              </w:rPr>
              <w:t>what existing research tells us about the role and impact of poor-quality</w:t>
            </w:r>
            <w:r>
              <w:rPr>
                <w:rFonts w:ascii="Arial" w:hAnsi="Arial" w:cs="Arial"/>
                <w:color w:val="006600"/>
                <w:sz w:val="20"/>
                <w:szCs w:val="20"/>
              </w:rPr>
              <w:t xml:space="preserve"> </w:t>
            </w:r>
            <w:r w:rsidRPr="001E2E06">
              <w:rPr>
                <w:rFonts w:ascii="Arial" w:hAnsi="Arial" w:cs="Arial"/>
                <w:color w:val="006600"/>
                <w:sz w:val="20"/>
                <w:szCs w:val="20"/>
              </w:rPr>
              <w:t>housing on health, particularly in the context of the COVID-19 pandemic</w:t>
            </w:r>
            <w:proofErr w:type="gramStart"/>
            <w:r w:rsidRPr="001E2E06">
              <w:rPr>
                <w:rFonts w:ascii="Arial" w:hAnsi="Arial" w:cs="Arial"/>
                <w:color w:val="006600"/>
                <w:sz w:val="20"/>
                <w:szCs w:val="20"/>
              </w:rPr>
              <w:t>..</w:t>
            </w:r>
            <w:proofErr w:type="gramEnd"/>
            <w:r>
              <w:t xml:space="preserve"> </w:t>
            </w:r>
            <w:r>
              <w:rPr>
                <w:rFonts w:ascii="Arial" w:hAnsi="Arial" w:cs="Arial"/>
                <w:color w:val="006600"/>
                <w:sz w:val="20"/>
                <w:szCs w:val="20"/>
              </w:rPr>
              <w:t xml:space="preserve">The report </w:t>
            </w:r>
            <w:r w:rsidRPr="001E2E06">
              <w:rPr>
                <w:rFonts w:ascii="Arial" w:hAnsi="Arial" w:cs="Arial"/>
                <w:color w:val="006600"/>
                <w:sz w:val="20"/>
                <w:szCs w:val="20"/>
              </w:rPr>
              <w:t>offer</w:t>
            </w:r>
            <w:r>
              <w:rPr>
                <w:rFonts w:ascii="Arial" w:hAnsi="Arial" w:cs="Arial"/>
                <w:color w:val="006600"/>
                <w:sz w:val="20"/>
                <w:szCs w:val="20"/>
              </w:rPr>
              <w:t>s</w:t>
            </w:r>
            <w:r w:rsidRPr="001E2E06">
              <w:rPr>
                <w:rFonts w:ascii="Arial" w:hAnsi="Arial" w:cs="Arial"/>
                <w:color w:val="006600"/>
                <w:sz w:val="20"/>
                <w:szCs w:val="20"/>
              </w:rPr>
              <w:t xml:space="preserve"> an insight</w:t>
            </w:r>
            <w:r>
              <w:rPr>
                <w:rFonts w:ascii="Arial" w:hAnsi="Arial" w:cs="Arial"/>
                <w:color w:val="006600"/>
                <w:sz w:val="20"/>
                <w:szCs w:val="20"/>
              </w:rPr>
              <w:t xml:space="preserve"> </w:t>
            </w:r>
            <w:r w:rsidRPr="001E2E06">
              <w:rPr>
                <w:rFonts w:ascii="Arial" w:hAnsi="Arial" w:cs="Arial"/>
                <w:color w:val="006600"/>
                <w:sz w:val="20"/>
                <w:szCs w:val="20"/>
              </w:rPr>
              <w:t xml:space="preserve">into the current context of poor </w:t>
            </w:r>
            <w:r>
              <w:rPr>
                <w:rFonts w:ascii="Arial" w:hAnsi="Arial" w:cs="Arial"/>
                <w:color w:val="006600"/>
                <w:sz w:val="20"/>
                <w:szCs w:val="20"/>
              </w:rPr>
              <w:t>housing and i</w:t>
            </w:r>
            <w:r w:rsidRPr="001E2E06">
              <w:rPr>
                <w:rFonts w:ascii="Arial" w:hAnsi="Arial" w:cs="Arial"/>
                <w:color w:val="006600"/>
                <w:sz w:val="20"/>
                <w:szCs w:val="20"/>
              </w:rPr>
              <w:t>dentifies the key pathways in which</w:t>
            </w:r>
            <w:r>
              <w:rPr>
                <w:rFonts w:ascii="Arial" w:hAnsi="Arial" w:cs="Arial"/>
                <w:color w:val="006600"/>
                <w:sz w:val="20"/>
                <w:szCs w:val="20"/>
              </w:rPr>
              <w:t xml:space="preserve"> </w:t>
            </w:r>
            <w:r w:rsidRPr="001E2E06">
              <w:rPr>
                <w:rFonts w:ascii="Arial" w:hAnsi="Arial" w:cs="Arial"/>
                <w:color w:val="006600"/>
                <w:sz w:val="20"/>
                <w:szCs w:val="20"/>
              </w:rPr>
              <w:t>poor-qu</w:t>
            </w:r>
            <w:r>
              <w:rPr>
                <w:rFonts w:ascii="Arial" w:hAnsi="Arial" w:cs="Arial"/>
                <w:color w:val="006600"/>
                <w:sz w:val="20"/>
                <w:szCs w:val="20"/>
              </w:rPr>
              <w:t xml:space="preserve">ality housing can impact health. The report examines the </w:t>
            </w:r>
            <w:r w:rsidRPr="001E2E06">
              <w:rPr>
                <w:rFonts w:ascii="Arial" w:hAnsi="Arial" w:cs="Arial"/>
                <w:color w:val="006600"/>
                <w:sz w:val="20"/>
                <w:szCs w:val="20"/>
              </w:rPr>
              <w:t>various housing interventions that have been</w:t>
            </w:r>
            <w:r>
              <w:rPr>
                <w:rFonts w:ascii="Arial" w:hAnsi="Arial" w:cs="Arial"/>
                <w:color w:val="006600"/>
                <w:sz w:val="20"/>
                <w:szCs w:val="20"/>
              </w:rPr>
              <w:t xml:space="preserve"> </w:t>
            </w:r>
            <w:r w:rsidRPr="001E2E06">
              <w:rPr>
                <w:rFonts w:ascii="Arial" w:hAnsi="Arial" w:cs="Arial"/>
                <w:color w:val="006600"/>
                <w:sz w:val="20"/>
                <w:szCs w:val="20"/>
              </w:rPr>
              <w:t>found to improve health and prevent ill-health.</w:t>
            </w:r>
          </w:p>
          <w:p w14:paraId="3DF63B04" w14:textId="35C5D1AA" w:rsidR="001E2E06" w:rsidRPr="001E2E06" w:rsidRDefault="001E2E06" w:rsidP="001E2E06">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"https://www.ageing-better.org.uk/sites/default/files/2020-09/Homes-health-and-COVID-19.pdf" </w:instrText>
            </w:r>
            <w:r>
              <w:rPr>
                <w:rFonts w:ascii="Arial" w:hAnsi="Arial" w:cs="Arial"/>
                <w:color w:val="006600"/>
                <w:sz w:val="20"/>
                <w:szCs w:val="20"/>
              </w:rPr>
            </w:r>
            <w:r>
              <w:rPr>
                <w:rFonts w:ascii="Arial" w:hAnsi="Arial" w:cs="Arial"/>
                <w:color w:val="006600"/>
                <w:sz w:val="20"/>
                <w:szCs w:val="20"/>
              </w:rPr>
              <w:fldChar w:fldCharType="separate"/>
            </w:r>
          </w:p>
          <w:p w14:paraId="2A42E4FE" w14:textId="336E7017" w:rsidR="001E2E06" w:rsidRDefault="001E2E06" w:rsidP="001E2E06">
            <w:pPr>
              <w:rPr>
                <w:rFonts w:ascii="Arial" w:hAnsi="Arial" w:cs="Arial"/>
                <w:color w:val="006600"/>
                <w:sz w:val="20"/>
                <w:szCs w:val="20"/>
              </w:rPr>
            </w:pPr>
            <w:r w:rsidRPr="001E2E06">
              <w:rPr>
                <w:rStyle w:val="Hyperlink"/>
                <w:rFonts w:ascii="Arial" w:hAnsi="Arial" w:cs="Arial"/>
                <w:sz w:val="20"/>
                <w:szCs w:val="20"/>
              </w:rPr>
              <w:t>Report</w:t>
            </w:r>
            <w:r>
              <w:rPr>
                <w:rFonts w:ascii="Arial" w:hAnsi="Arial" w:cs="Arial"/>
                <w:color w:val="006600"/>
                <w:sz w:val="20"/>
                <w:szCs w:val="20"/>
              </w:rPr>
              <w:fldChar w:fldCharType="end"/>
            </w:r>
          </w:p>
          <w:p w14:paraId="4629C978" w14:textId="77777777" w:rsidR="001E2E06" w:rsidRDefault="001E2E06" w:rsidP="00EA1512">
            <w:pPr>
              <w:rPr>
                <w:rFonts w:ascii="Arial" w:hAnsi="Arial" w:cs="Arial"/>
                <w:color w:val="006600"/>
                <w:sz w:val="20"/>
                <w:szCs w:val="20"/>
              </w:rPr>
            </w:pPr>
          </w:p>
        </w:tc>
      </w:tr>
      <w:tr w:rsidR="005F2F22" w14:paraId="55A1E1AA" w14:textId="77777777" w:rsidTr="00A30D13">
        <w:tc>
          <w:tcPr>
            <w:tcW w:w="22348" w:type="dxa"/>
          </w:tcPr>
          <w:p w14:paraId="3E5B1AA3" w14:textId="77777777" w:rsidR="005F2F22" w:rsidRDefault="005F2F22" w:rsidP="00EA1512">
            <w:pPr>
              <w:rPr>
                <w:rFonts w:ascii="Arial" w:hAnsi="Arial" w:cs="Arial"/>
                <w:color w:val="006600"/>
                <w:sz w:val="20"/>
                <w:szCs w:val="20"/>
              </w:rPr>
            </w:pPr>
          </w:p>
          <w:p w14:paraId="4819BDED" w14:textId="6C97070C" w:rsidR="005F2F22" w:rsidRPr="00332767" w:rsidRDefault="005F2F22" w:rsidP="005F2F22">
            <w:pPr>
              <w:rPr>
                <w:rFonts w:ascii="Arial" w:hAnsi="Arial" w:cs="Arial"/>
                <w:b/>
                <w:color w:val="006600"/>
                <w:sz w:val="22"/>
                <w:szCs w:val="20"/>
              </w:rPr>
            </w:pPr>
            <w:r w:rsidRPr="00332767">
              <w:rPr>
                <w:rFonts w:ascii="Arial" w:hAnsi="Arial" w:cs="Arial"/>
                <w:b/>
                <w:color w:val="006600"/>
                <w:sz w:val="22"/>
                <w:szCs w:val="20"/>
              </w:rPr>
              <w:t>Making Housing Affordable Again</w:t>
            </w:r>
            <w:r w:rsidR="00332767" w:rsidRPr="00332767">
              <w:rPr>
                <w:rFonts w:ascii="Arial" w:hAnsi="Arial" w:cs="Arial"/>
                <w:b/>
                <w:color w:val="006600"/>
                <w:sz w:val="22"/>
                <w:szCs w:val="20"/>
              </w:rPr>
              <w:t xml:space="preserve">: </w:t>
            </w:r>
            <w:r w:rsidRPr="00332767">
              <w:rPr>
                <w:rFonts w:ascii="Arial" w:hAnsi="Arial" w:cs="Arial"/>
                <w:b/>
                <w:color w:val="006600"/>
                <w:sz w:val="22"/>
                <w:szCs w:val="20"/>
              </w:rPr>
              <w:t xml:space="preserve">Rebalancing </w:t>
            </w:r>
            <w:r w:rsidR="00332767">
              <w:rPr>
                <w:rFonts w:ascii="Arial" w:hAnsi="Arial" w:cs="Arial"/>
                <w:b/>
                <w:color w:val="006600"/>
                <w:sz w:val="22"/>
                <w:szCs w:val="20"/>
              </w:rPr>
              <w:t>t</w:t>
            </w:r>
            <w:r w:rsidR="00332767" w:rsidRPr="00332767">
              <w:rPr>
                <w:rFonts w:ascii="Arial" w:hAnsi="Arial" w:cs="Arial"/>
                <w:b/>
                <w:color w:val="006600"/>
                <w:sz w:val="22"/>
                <w:szCs w:val="20"/>
              </w:rPr>
              <w:t xml:space="preserve">he </w:t>
            </w:r>
            <w:r w:rsidRPr="00332767">
              <w:rPr>
                <w:rFonts w:ascii="Arial" w:hAnsi="Arial" w:cs="Arial"/>
                <w:b/>
                <w:color w:val="006600"/>
                <w:sz w:val="22"/>
                <w:szCs w:val="20"/>
              </w:rPr>
              <w:t>Nation’s Housing System</w:t>
            </w:r>
          </w:p>
          <w:p w14:paraId="2BD68F25" w14:textId="69E74AAC" w:rsidR="005F2F22" w:rsidRDefault="005F2F22" w:rsidP="005F2F22">
            <w:pPr>
              <w:rPr>
                <w:rFonts w:ascii="Arial" w:hAnsi="Arial" w:cs="Arial"/>
                <w:color w:val="006600"/>
                <w:sz w:val="20"/>
                <w:szCs w:val="20"/>
              </w:rPr>
            </w:pPr>
            <w:r w:rsidRPr="005F2F22">
              <w:rPr>
                <w:rFonts w:ascii="Arial" w:hAnsi="Arial" w:cs="Arial"/>
                <w:color w:val="006600"/>
                <w:sz w:val="20"/>
                <w:szCs w:val="20"/>
              </w:rPr>
              <w:t>Housing unaffordability is a significant cause of many of the nation’s social and</w:t>
            </w:r>
            <w:r>
              <w:rPr>
                <w:rFonts w:ascii="Arial" w:hAnsi="Arial" w:cs="Arial"/>
                <w:color w:val="006600"/>
                <w:sz w:val="20"/>
                <w:szCs w:val="20"/>
              </w:rPr>
              <w:t xml:space="preserve"> economic failings. T</w:t>
            </w:r>
            <w:r w:rsidRPr="005F2F22">
              <w:rPr>
                <w:rFonts w:ascii="Arial" w:hAnsi="Arial" w:cs="Arial"/>
                <w:color w:val="006600"/>
                <w:sz w:val="20"/>
                <w:szCs w:val="20"/>
              </w:rPr>
              <w:t>he lack of affordable housing often lies behind the</w:t>
            </w:r>
            <w:r>
              <w:rPr>
                <w:rFonts w:ascii="Arial" w:hAnsi="Arial" w:cs="Arial"/>
                <w:color w:val="006600"/>
                <w:sz w:val="20"/>
                <w:szCs w:val="20"/>
              </w:rPr>
              <w:t xml:space="preserve"> </w:t>
            </w:r>
            <w:r w:rsidRPr="005F2F22">
              <w:rPr>
                <w:rFonts w:ascii="Arial" w:hAnsi="Arial" w:cs="Arial"/>
                <w:color w:val="006600"/>
                <w:sz w:val="20"/>
                <w:szCs w:val="20"/>
              </w:rPr>
              <w:t xml:space="preserve">problems of poverty, homelessness, debt, </w:t>
            </w:r>
            <w:proofErr w:type="gramStart"/>
            <w:r w:rsidRPr="005F2F22">
              <w:rPr>
                <w:rFonts w:ascii="Arial" w:hAnsi="Arial" w:cs="Arial"/>
                <w:color w:val="006600"/>
                <w:sz w:val="20"/>
                <w:szCs w:val="20"/>
              </w:rPr>
              <w:t>family</w:t>
            </w:r>
            <w:proofErr w:type="gramEnd"/>
            <w:r w:rsidRPr="005F2F22">
              <w:rPr>
                <w:rFonts w:ascii="Arial" w:hAnsi="Arial" w:cs="Arial"/>
                <w:color w:val="006600"/>
                <w:sz w:val="20"/>
                <w:szCs w:val="20"/>
              </w:rPr>
              <w:t xml:space="preserve"> breakdown, mental and </w:t>
            </w:r>
            <w:r>
              <w:rPr>
                <w:rFonts w:ascii="Arial" w:hAnsi="Arial" w:cs="Arial"/>
                <w:color w:val="006600"/>
                <w:sz w:val="20"/>
                <w:szCs w:val="20"/>
              </w:rPr>
              <w:t>p</w:t>
            </w:r>
            <w:r w:rsidRPr="005F2F22">
              <w:rPr>
                <w:rFonts w:ascii="Arial" w:hAnsi="Arial" w:cs="Arial"/>
                <w:color w:val="006600"/>
                <w:sz w:val="20"/>
                <w:szCs w:val="20"/>
              </w:rPr>
              <w:t>hysical</w:t>
            </w:r>
            <w:r>
              <w:rPr>
                <w:rFonts w:ascii="Arial" w:hAnsi="Arial" w:cs="Arial"/>
                <w:color w:val="006600"/>
                <w:sz w:val="20"/>
                <w:szCs w:val="20"/>
              </w:rPr>
              <w:t xml:space="preserve"> </w:t>
            </w:r>
            <w:r w:rsidRPr="005F2F22">
              <w:rPr>
                <w:rFonts w:ascii="Arial" w:hAnsi="Arial" w:cs="Arial"/>
                <w:color w:val="006600"/>
                <w:sz w:val="20"/>
                <w:szCs w:val="20"/>
              </w:rPr>
              <w:t>poor health. Housing stress also has negative effects on people’s life chances – as</w:t>
            </w:r>
            <w:r>
              <w:rPr>
                <w:rFonts w:ascii="Arial" w:hAnsi="Arial" w:cs="Arial"/>
                <w:color w:val="006600"/>
                <w:sz w:val="20"/>
                <w:szCs w:val="20"/>
              </w:rPr>
              <w:t xml:space="preserve"> </w:t>
            </w:r>
            <w:r w:rsidRPr="005F2F22">
              <w:rPr>
                <w:rFonts w:ascii="Arial" w:hAnsi="Arial" w:cs="Arial"/>
                <w:color w:val="006600"/>
                <w:sz w:val="20"/>
                <w:szCs w:val="20"/>
              </w:rPr>
              <w:t xml:space="preserve">well as on local communities, business, the wider economy and public spending. </w:t>
            </w:r>
            <w:r>
              <w:rPr>
                <w:rFonts w:ascii="Arial" w:hAnsi="Arial" w:cs="Arial"/>
                <w:color w:val="006600"/>
                <w:sz w:val="20"/>
                <w:szCs w:val="20"/>
              </w:rPr>
              <w:t xml:space="preserve">This </w:t>
            </w:r>
            <w:r w:rsidRPr="005F2F22">
              <w:rPr>
                <w:rFonts w:ascii="Arial" w:hAnsi="Arial" w:cs="Arial"/>
                <w:color w:val="006600"/>
                <w:sz w:val="20"/>
                <w:szCs w:val="20"/>
              </w:rPr>
              <w:t>report has over 50</w:t>
            </w:r>
            <w:r>
              <w:rPr>
                <w:rFonts w:ascii="Arial" w:hAnsi="Arial" w:cs="Arial"/>
                <w:color w:val="006600"/>
                <w:sz w:val="20"/>
                <w:szCs w:val="20"/>
              </w:rPr>
              <w:t xml:space="preserve"> </w:t>
            </w:r>
            <w:r w:rsidRPr="005F2F22">
              <w:rPr>
                <w:rFonts w:ascii="Arial" w:hAnsi="Arial" w:cs="Arial"/>
                <w:color w:val="006600"/>
                <w:sz w:val="20"/>
                <w:szCs w:val="20"/>
              </w:rPr>
              <w:t>recommendations covering key supply and demand aspects of affordability across</w:t>
            </w:r>
            <w:r>
              <w:rPr>
                <w:rFonts w:ascii="Arial" w:hAnsi="Arial" w:cs="Arial"/>
                <w:color w:val="006600"/>
                <w:sz w:val="20"/>
                <w:szCs w:val="20"/>
              </w:rPr>
              <w:t xml:space="preserve"> </w:t>
            </w:r>
            <w:r w:rsidRPr="005F2F22">
              <w:rPr>
                <w:rFonts w:ascii="Arial" w:hAnsi="Arial" w:cs="Arial"/>
                <w:color w:val="006600"/>
                <w:sz w:val="20"/>
                <w:szCs w:val="20"/>
              </w:rPr>
              <w:t>all tenures and housing markets.</w:t>
            </w:r>
            <w:r>
              <w:rPr>
                <w:rFonts w:ascii="Arial" w:hAnsi="Arial" w:cs="Arial"/>
                <w:color w:val="006600"/>
                <w:sz w:val="20"/>
                <w:szCs w:val="20"/>
              </w:rPr>
              <w:t xml:space="preserve"> </w:t>
            </w:r>
            <w:r w:rsidRPr="005F2F22">
              <w:rPr>
                <w:rFonts w:ascii="Arial" w:hAnsi="Arial" w:cs="Arial"/>
                <w:color w:val="006600"/>
                <w:sz w:val="20"/>
                <w:szCs w:val="20"/>
              </w:rPr>
              <w:t>The in-depth analysis and proposals seek to inform, engage and influence the</w:t>
            </w:r>
            <w:r>
              <w:rPr>
                <w:rFonts w:ascii="Arial" w:hAnsi="Arial" w:cs="Arial"/>
                <w:color w:val="006600"/>
                <w:sz w:val="20"/>
                <w:szCs w:val="20"/>
              </w:rPr>
              <w:t xml:space="preserve"> </w:t>
            </w:r>
            <w:r w:rsidRPr="005F2F22">
              <w:rPr>
                <w:rFonts w:ascii="Arial" w:hAnsi="Arial" w:cs="Arial"/>
                <w:color w:val="006600"/>
                <w:sz w:val="20"/>
                <w:szCs w:val="20"/>
              </w:rPr>
              <w:t>housing world, politicians and policy makers, as well as the wider public and others</w:t>
            </w:r>
            <w:r>
              <w:rPr>
                <w:rFonts w:ascii="Arial" w:hAnsi="Arial" w:cs="Arial"/>
                <w:color w:val="006600"/>
                <w:sz w:val="20"/>
                <w:szCs w:val="20"/>
              </w:rPr>
              <w:t xml:space="preserve"> </w:t>
            </w:r>
            <w:r w:rsidRPr="005F2F22">
              <w:rPr>
                <w:rFonts w:ascii="Arial" w:hAnsi="Arial" w:cs="Arial"/>
                <w:color w:val="006600"/>
                <w:sz w:val="20"/>
                <w:szCs w:val="20"/>
              </w:rPr>
              <w:t>who are affected, including local government, business, and the voluntary sector.</w:t>
            </w:r>
          </w:p>
          <w:p w14:paraId="235DD47D" w14:textId="77777777" w:rsidR="005F2F22" w:rsidRDefault="005F2F22" w:rsidP="005F2F22">
            <w:pPr>
              <w:rPr>
                <w:rFonts w:ascii="Arial" w:hAnsi="Arial" w:cs="Arial"/>
                <w:color w:val="006600"/>
                <w:sz w:val="20"/>
                <w:szCs w:val="20"/>
              </w:rPr>
            </w:pPr>
          </w:p>
          <w:p w14:paraId="613E4279" w14:textId="50873C4A" w:rsidR="005F2F22" w:rsidRDefault="005F2F22" w:rsidP="00332767">
            <w:pPr>
              <w:rPr>
                <w:rFonts w:ascii="Arial" w:hAnsi="Arial" w:cs="Arial"/>
                <w:color w:val="006600"/>
                <w:sz w:val="20"/>
                <w:szCs w:val="20"/>
              </w:rPr>
            </w:pPr>
            <w:r>
              <w:rPr>
                <w:rFonts w:ascii="Arial" w:hAnsi="Arial" w:cs="Arial"/>
                <w:color w:val="006600"/>
                <w:sz w:val="20"/>
                <w:szCs w:val="20"/>
              </w:rPr>
              <w:t>The report suggests that s</w:t>
            </w:r>
            <w:r w:rsidRPr="005F2F22">
              <w:rPr>
                <w:rFonts w:ascii="Arial" w:hAnsi="Arial" w:cs="Arial"/>
                <w:color w:val="006600"/>
                <w:sz w:val="20"/>
                <w:szCs w:val="20"/>
              </w:rPr>
              <w:t>omething has gone fundamentally wrong with the housing system and what it</w:t>
            </w:r>
            <w:r>
              <w:rPr>
                <w:rFonts w:ascii="Arial" w:hAnsi="Arial" w:cs="Arial"/>
                <w:color w:val="006600"/>
                <w:sz w:val="20"/>
                <w:szCs w:val="20"/>
              </w:rPr>
              <w:t xml:space="preserve"> </w:t>
            </w:r>
            <w:r w:rsidRPr="005F2F22">
              <w:rPr>
                <w:rFonts w:ascii="Arial" w:hAnsi="Arial" w:cs="Arial"/>
                <w:color w:val="006600"/>
                <w:sz w:val="20"/>
                <w:szCs w:val="20"/>
              </w:rPr>
              <w:t xml:space="preserve">offers local people. </w:t>
            </w:r>
            <w:r>
              <w:rPr>
                <w:rFonts w:ascii="Arial" w:hAnsi="Arial" w:cs="Arial"/>
                <w:color w:val="006600"/>
                <w:sz w:val="20"/>
                <w:szCs w:val="20"/>
              </w:rPr>
              <w:t>The</w:t>
            </w:r>
            <w:r w:rsidRPr="005F2F22">
              <w:rPr>
                <w:rFonts w:ascii="Arial" w:hAnsi="Arial" w:cs="Arial"/>
                <w:color w:val="006600"/>
                <w:sz w:val="20"/>
                <w:szCs w:val="20"/>
              </w:rPr>
              <w:t xml:space="preserve"> report illustrates, more and more households are facing housing stress or cannot afford to repair or heat</w:t>
            </w:r>
            <w:r>
              <w:rPr>
                <w:rFonts w:ascii="Arial" w:hAnsi="Arial" w:cs="Arial"/>
                <w:color w:val="006600"/>
                <w:sz w:val="20"/>
                <w:szCs w:val="20"/>
              </w:rPr>
              <w:t xml:space="preserve"> </w:t>
            </w:r>
            <w:r w:rsidRPr="005F2F22">
              <w:rPr>
                <w:rFonts w:ascii="Arial" w:hAnsi="Arial" w:cs="Arial"/>
                <w:color w:val="006600"/>
                <w:sz w:val="20"/>
                <w:szCs w:val="20"/>
              </w:rPr>
              <w:t>their homes. Unaffordability has become a feature of all housing types and forms,</w:t>
            </w:r>
            <w:r>
              <w:rPr>
                <w:rFonts w:ascii="Arial" w:hAnsi="Arial" w:cs="Arial"/>
                <w:color w:val="006600"/>
                <w:sz w:val="20"/>
                <w:szCs w:val="20"/>
              </w:rPr>
              <w:t xml:space="preserve"> </w:t>
            </w:r>
            <w:r w:rsidRPr="005F2F22">
              <w:rPr>
                <w:rFonts w:ascii="Arial" w:hAnsi="Arial" w:cs="Arial"/>
                <w:color w:val="006600"/>
                <w:sz w:val="20"/>
                <w:szCs w:val="20"/>
              </w:rPr>
              <w:t>evident across new and existing markets. It is now a serious concern, particularly for</w:t>
            </w:r>
            <w:r>
              <w:rPr>
                <w:rFonts w:ascii="Arial" w:hAnsi="Arial" w:cs="Arial"/>
                <w:color w:val="006600"/>
                <w:sz w:val="20"/>
                <w:szCs w:val="20"/>
              </w:rPr>
              <w:t xml:space="preserve"> </w:t>
            </w:r>
            <w:r w:rsidRPr="005F2F22">
              <w:rPr>
                <w:rFonts w:ascii="Arial" w:hAnsi="Arial" w:cs="Arial"/>
                <w:color w:val="006600"/>
                <w:sz w:val="20"/>
                <w:szCs w:val="20"/>
              </w:rPr>
              <w:t>large numbers of low-income households. A fifth of the population are spending</w:t>
            </w:r>
            <w:r>
              <w:rPr>
                <w:rFonts w:ascii="Arial" w:hAnsi="Arial" w:cs="Arial"/>
                <w:color w:val="006600"/>
                <w:sz w:val="20"/>
                <w:szCs w:val="20"/>
              </w:rPr>
              <w:t xml:space="preserve"> </w:t>
            </w:r>
            <w:r w:rsidRPr="005F2F22">
              <w:rPr>
                <w:rFonts w:ascii="Arial" w:hAnsi="Arial" w:cs="Arial"/>
                <w:color w:val="006600"/>
                <w:sz w:val="20"/>
                <w:szCs w:val="20"/>
              </w:rPr>
              <w:t>disproportionat</w:t>
            </w:r>
            <w:r w:rsidR="00332767">
              <w:rPr>
                <w:rFonts w:ascii="Arial" w:hAnsi="Arial" w:cs="Arial"/>
                <w:color w:val="006600"/>
                <w:sz w:val="20"/>
                <w:szCs w:val="20"/>
              </w:rPr>
              <w:t>ely more on their housing costs.</w:t>
            </w:r>
          </w:p>
          <w:p w14:paraId="1E97F75B" w14:textId="77777777" w:rsidR="005F2F22" w:rsidRDefault="005F2F22" w:rsidP="00EA1512">
            <w:pPr>
              <w:rPr>
                <w:rFonts w:ascii="Arial" w:hAnsi="Arial" w:cs="Arial"/>
                <w:color w:val="006600"/>
                <w:sz w:val="20"/>
                <w:szCs w:val="20"/>
              </w:rPr>
            </w:pPr>
          </w:p>
          <w:p w14:paraId="6F20D525" w14:textId="62907822" w:rsidR="00332767" w:rsidRDefault="00332767" w:rsidP="00EA1512">
            <w:pPr>
              <w:rPr>
                <w:rFonts w:ascii="Arial" w:hAnsi="Arial" w:cs="Arial"/>
                <w:color w:val="006600"/>
                <w:sz w:val="20"/>
                <w:szCs w:val="20"/>
              </w:rPr>
            </w:pPr>
            <w:hyperlink r:id="rId18" w:history="1">
              <w:r w:rsidRPr="00332767">
                <w:rPr>
                  <w:rStyle w:val="Hyperlink"/>
                  <w:rFonts w:ascii="Arial" w:hAnsi="Arial" w:cs="Arial"/>
                  <w:sz w:val="20"/>
                  <w:szCs w:val="20"/>
                </w:rPr>
                <w:t>Report</w:t>
              </w:r>
            </w:hyperlink>
          </w:p>
          <w:p w14:paraId="62A456C6" w14:textId="77777777" w:rsidR="005F2F22" w:rsidRDefault="005F2F22" w:rsidP="00EA1512">
            <w:pPr>
              <w:rPr>
                <w:rFonts w:ascii="Arial" w:hAnsi="Arial" w:cs="Arial"/>
                <w:color w:val="006600"/>
                <w:sz w:val="20"/>
                <w:szCs w:val="20"/>
              </w:rPr>
            </w:pPr>
          </w:p>
        </w:tc>
      </w:tr>
      <w:tr w:rsidR="005E1B5E" w14:paraId="54844D5A" w14:textId="77777777" w:rsidTr="00A30D13">
        <w:tc>
          <w:tcPr>
            <w:tcW w:w="22348" w:type="dxa"/>
          </w:tcPr>
          <w:p w14:paraId="3F5A0805" w14:textId="77777777" w:rsidR="005E1B5E" w:rsidRDefault="005E1B5E" w:rsidP="005E1B5E">
            <w:pPr>
              <w:rPr>
                <w:rFonts w:ascii="Arial" w:hAnsi="Arial" w:cs="Arial"/>
                <w:color w:val="006600"/>
                <w:sz w:val="20"/>
                <w:szCs w:val="20"/>
              </w:rPr>
            </w:pPr>
          </w:p>
          <w:p w14:paraId="1ACE7837" w14:textId="69700C7A" w:rsidR="005E1B5E" w:rsidRPr="005E1B5E" w:rsidRDefault="005E1B5E" w:rsidP="005E1B5E">
            <w:pPr>
              <w:rPr>
                <w:rFonts w:ascii="Arial" w:hAnsi="Arial" w:cs="Arial"/>
                <w:b/>
                <w:color w:val="006600"/>
                <w:sz w:val="22"/>
                <w:szCs w:val="20"/>
              </w:rPr>
            </w:pPr>
            <w:r w:rsidRPr="005E1B5E">
              <w:rPr>
                <w:rFonts w:ascii="Arial" w:hAnsi="Arial" w:cs="Arial"/>
                <w:b/>
                <w:color w:val="006600"/>
                <w:sz w:val="22"/>
                <w:szCs w:val="20"/>
              </w:rPr>
              <w:t xml:space="preserve">Beyond COVID: New </w:t>
            </w:r>
            <w:r>
              <w:rPr>
                <w:rFonts w:ascii="Arial" w:hAnsi="Arial" w:cs="Arial"/>
                <w:b/>
                <w:color w:val="006600"/>
                <w:sz w:val="22"/>
                <w:szCs w:val="20"/>
              </w:rPr>
              <w:t>Thinking on the Future o</w:t>
            </w:r>
            <w:r w:rsidRPr="005E1B5E">
              <w:rPr>
                <w:rFonts w:ascii="Arial" w:hAnsi="Arial" w:cs="Arial"/>
                <w:b/>
                <w:color w:val="006600"/>
                <w:sz w:val="22"/>
                <w:szCs w:val="20"/>
              </w:rPr>
              <w:t>f Adult Social Care</w:t>
            </w:r>
          </w:p>
          <w:p w14:paraId="10EEF6C6" w14:textId="77777777" w:rsidR="005E1B5E" w:rsidRPr="005E1B5E" w:rsidRDefault="005E1B5E" w:rsidP="005E1B5E">
            <w:pPr>
              <w:rPr>
                <w:rFonts w:ascii="Arial" w:hAnsi="Arial" w:cs="Arial"/>
                <w:color w:val="006600"/>
                <w:sz w:val="20"/>
                <w:szCs w:val="20"/>
              </w:rPr>
            </w:pPr>
            <w:r w:rsidRPr="005E1B5E">
              <w:rPr>
                <w:rFonts w:ascii="Arial" w:hAnsi="Arial" w:cs="Arial"/>
                <w:color w:val="006600"/>
                <w:sz w:val="20"/>
                <w:szCs w:val="20"/>
              </w:rPr>
              <w:t>COVID-19 has had a devastating impact on social care. By June 2020 there had been more than 30,500 excess deaths among care home residents, and social care staff have been more than twice as likely to die from COVID-19 as other adults. Deep-rooted inequalities in society have also been amplified by the crisis, as have the sector’s fragile finances and the low pay and conditions experienced by many care workers.</w:t>
            </w:r>
          </w:p>
          <w:p w14:paraId="3A7DBDB5" w14:textId="77777777" w:rsidR="005E1B5E" w:rsidRPr="005E1B5E" w:rsidRDefault="005E1B5E" w:rsidP="005E1B5E">
            <w:pPr>
              <w:rPr>
                <w:rFonts w:ascii="Arial" w:hAnsi="Arial" w:cs="Arial"/>
                <w:color w:val="006600"/>
                <w:sz w:val="20"/>
                <w:szCs w:val="20"/>
              </w:rPr>
            </w:pPr>
          </w:p>
          <w:p w14:paraId="2CC31386" w14:textId="5BA3F9F2" w:rsidR="005E1B5E" w:rsidRDefault="005E1B5E" w:rsidP="005E1B5E">
            <w:pPr>
              <w:rPr>
                <w:rFonts w:ascii="Arial" w:hAnsi="Arial" w:cs="Arial"/>
                <w:color w:val="006600"/>
                <w:sz w:val="20"/>
                <w:szCs w:val="20"/>
              </w:rPr>
            </w:pPr>
            <w:r w:rsidRPr="005E1B5E">
              <w:rPr>
                <w:rFonts w:ascii="Arial" w:hAnsi="Arial" w:cs="Arial"/>
                <w:color w:val="006600"/>
                <w:sz w:val="20"/>
                <w:szCs w:val="20"/>
              </w:rPr>
              <w:t xml:space="preserve">This position paper sets out the findings of Beyond COVID: new thinking on the future of adult social care. </w:t>
            </w:r>
            <w:r>
              <w:rPr>
                <w:rFonts w:ascii="Arial" w:hAnsi="Arial" w:cs="Arial"/>
                <w:color w:val="006600"/>
                <w:sz w:val="20"/>
                <w:szCs w:val="20"/>
              </w:rPr>
              <w:t>The report suggests that a</w:t>
            </w:r>
            <w:r w:rsidRPr="005E1B5E">
              <w:rPr>
                <w:rFonts w:ascii="Arial" w:hAnsi="Arial" w:cs="Arial"/>
                <w:color w:val="006600"/>
                <w:sz w:val="20"/>
                <w:szCs w:val="20"/>
              </w:rPr>
              <w:t>fter nearly 20</w:t>
            </w:r>
            <w:r>
              <w:rPr>
                <w:rFonts w:ascii="Arial" w:hAnsi="Arial" w:cs="Arial"/>
                <w:color w:val="006600"/>
                <w:sz w:val="20"/>
                <w:szCs w:val="20"/>
              </w:rPr>
              <w:t xml:space="preserve"> </w:t>
            </w:r>
            <w:r w:rsidRPr="005E1B5E">
              <w:rPr>
                <w:rFonts w:ascii="Arial" w:hAnsi="Arial" w:cs="Arial"/>
                <w:color w:val="006600"/>
                <w:sz w:val="20"/>
                <w:szCs w:val="20"/>
              </w:rPr>
              <w:t>years of underfunding it is time to call time on austerity. The adult social care system needs</w:t>
            </w:r>
            <w:r>
              <w:rPr>
                <w:rFonts w:ascii="Arial" w:hAnsi="Arial" w:cs="Arial"/>
                <w:color w:val="006600"/>
                <w:sz w:val="20"/>
                <w:szCs w:val="20"/>
              </w:rPr>
              <w:t xml:space="preserve"> </w:t>
            </w:r>
            <w:r w:rsidRPr="005E1B5E">
              <w:rPr>
                <w:rFonts w:ascii="Arial" w:hAnsi="Arial" w:cs="Arial"/>
                <w:color w:val="006600"/>
                <w:sz w:val="20"/>
                <w:szCs w:val="20"/>
              </w:rPr>
              <w:t>a long-term funding settlement; one that is simpler, fairer and helps tackle the fundamental</w:t>
            </w:r>
            <w:r>
              <w:rPr>
                <w:rFonts w:ascii="Arial" w:hAnsi="Arial" w:cs="Arial"/>
                <w:color w:val="006600"/>
                <w:sz w:val="20"/>
                <w:szCs w:val="20"/>
              </w:rPr>
              <w:t xml:space="preserve"> </w:t>
            </w:r>
            <w:r w:rsidRPr="005E1B5E">
              <w:rPr>
                <w:rFonts w:ascii="Arial" w:hAnsi="Arial" w:cs="Arial"/>
                <w:color w:val="006600"/>
                <w:sz w:val="20"/>
                <w:szCs w:val="20"/>
              </w:rPr>
              <w:t>inequalities which exist in society.</w:t>
            </w:r>
            <w:r>
              <w:rPr>
                <w:rFonts w:ascii="Arial" w:hAnsi="Arial" w:cs="Arial"/>
                <w:color w:val="006600"/>
                <w:sz w:val="20"/>
                <w:szCs w:val="20"/>
              </w:rPr>
              <w:t xml:space="preserve"> </w:t>
            </w:r>
            <w:r w:rsidRPr="005E1B5E">
              <w:rPr>
                <w:rFonts w:ascii="Arial" w:hAnsi="Arial" w:cs="Arial"/>
                <w:color w:val="006600"/>
                <w:sz w:val="20"/>
                <w:szCs w:val="20"/>
              </w:rPr>
              <w:t>However, more funding alone will not be enough. Mirroring what has happened in the NHS –</w:t>
            </w:r>
            <w:r>
              <w:rPr>
                <w:rFonts w:ascii="Arial" w:hAnsi="Arial" w:cs="Arial"/>
                <w:color w:val="006600"/>
                <w:sz w:val="20"/>
                <w:szCs w:val="20"/>
              </w:rPr>
              <w:t xml:space="preserve"> </w:t>
            </w:r>
            <w:r w:rsidRPr="005E1B5E">
              <w:rPr>
                <w:rFonts w:ascii="Arial" w:hAnsi="Arial" w:cs="Arial"/>
                <w:color w:val="006600"/>
                <w:sz w:val="20"/>
                <w:szCs w:val="20"/>
              </w:rPr>
              <w:t>which now has a long-term plan – we need an ambitious reform plan which is fit for the</w:t>
            </w:r>
            <w:r>
              <w:rPr>
                <w:rFonts w:ascii="Arial" w:hAnsi="Arial" w:cs="Arial"/>
                <w:color w:val="006600"/>
                <w:sz w:val="20"/>
                <w:szCs w:val="20"/>
              </w:rPr>
              <w:t xml:space="preserve"> </w:t>
            </w:r>
            <w:r w:rsidRPr="005E1B5E">
              <w:rPr>
                <w:rFonts w:ascii="Arial" w:hAnsi="Arial" w:cs="Arial"/>
                <w:color w:val="006600"/>
                <w:sz w:val="20"/>
                <w:szCs w:val="20"/>
              </w:rPr>
              <w:t xml:space="preserve">future. </w:t>
            </w:r>
          </w:p>
          <w:p w14:paraId="3CB8991F" w14:textId="77777777" w:rsidR="005E1B5E" w:rsidRDefault="005E1B5E" w:rsidP="005E1B5E">
            <w:pPr>
              <w:rPr>
                <w:rFonts w:ascii="Arial" w:hAnsi="Arial" w:cs="Arial"/>
                <w:color w:val="006600"/>
                <w:sz w:val="20"/>
                <w:szCs w:val="20"/>
              </w:rPr>
            </w:pPr>
          </w:p>
          <w:p w14:paraId="52D0CB07" w14:textId="14788741" w:rsidR="005E1B5E" w:rsidRDefault="00BB15A2" w:rsidP="005E1B5E">
            <w:pPr>
              <w:rPr>
                <w:rFonts w:ascii="Arial" w:hAnsi="Arial" w:cs="Arial"/>
                <w:color w:val="006600"/>
                <w:sz w:val="20"/>
                <w:szCs w:val="20"/>
              </w:rPr>
            </w:pPr>
            <w:hyperlink r:id="rId19" w:history="1">
              <w:r w:rsidR="005E1B5E" w:rsidRPr="005E1B5E">
                <w:rPr>
                  <w:rStyle w:val="Hyperlink"/>
                  <w:rFonts w:ascii="Arial" w:hAnsi="Arial" w:cs="Arial"/>
                  <w:sz w:val="20"/>
                  <w:szCs w:val="20"/>
                </w:rPr>
                <w:t>Report</w:t>
              </w:r>
            </w:hyperlink>
          </w:p>
          <w:p w14:paraId="7706A211" w14:textId="1F8FF664" w:rsidR="005E1B5E" w:rsidRDefault="005E1B5E" w:rsidP="005E1B5E">
            <w:pPr>
              <w:rPr>
                <w:rFonts w:ascii="Arial" w:hAnsi="Arial" w:cs="Arial"/>
                <w:color w:val="006600"/>
                <w:sz w:val="20"/>
                <w:szCs w:val="20"/>
              </w:rPr>
            </w:pPr>
          </w:p>
        </w:tc>
      </w:tr>
      <w:tr w:rsidR="008F055F" w14:paraId="57C98DE0" w14:textId="77777777" w:rsidTr="00A30D13">
        <w:tc>
          <w:tcPr>
            <w:tcW w:w="22348" w:type="dxa"/>
          </w:tcPr>
          <w:p w14:paraId="03B32025" w14:textId="77777777" w:rsidR="008F055F" w:rsidRPr="008F055F" w:rsidRDefault="008F055F" w:rsidP="008F055F">
            <w:pPr>
              <w:rPr>
                <w:rFonts w:ascii="Arial" w:hAnsi="Arial" w:cs="Arial"/>
                <w:b/>
                <w:color w:val="006600"/>
                <w:sz w:val="22"/>
              </w:rPr>
            </w:pPr>
          </w:p>
          <w:p w14:paraId="09E4DFF8" w14:textId="423D9DC4" w:rsidR="008F055F" w:rsidRPr="008F055F" w:rsidRDefault="008F055F" w:rsidP="008F055F">
            <w:pPr>
              <w:rPr>
                <w:rFonts w:ascii="Arial" w:hAnsi="Arial" w:cs="Arial"/>
                <w:b/>
                <w:color w:val="006600"/>
                <w:sz w:val="22"/>
              </w:rPr>
            </w:pPr>
            <w:r w:rsidRPr="008F055F">
              <w:rPr>
                <w:rFonts w:ascii="Arial" w:hAnsi="Arial" w:cs="Arial"/>
                <w:b/>
                <w:color w:val="006600"/>
                <w:sz w:val="22"/>
              </w:rPr>
              <w:t xml:space="preserve">North </w:t>
            </w:r>
            <w:r>
              <w:rPr>
                <w:rFonts w:ascii="Arial" w:hAnsi="Arial" w:cs="Arial"/>
                <w:b/>
                <w:color w:val="006600"/>
                <w:sz w:val="22"/>
              </w:rPr>
              <w:t>o</w:t>
            </w:r>
            <w:r w:rsidRPr="008F055F">
              <w:rPr>
                <w:rFonts w:ascii="Arial" w:hAnsi="Arial" w:cs="Arial"/>
                <w:b/>
                <w:color w:val="006600"/>
                <w:sz w:val="22"/>
              </w:rPr>
              <w:t xml:space="preserve">f England </w:t>
            </w:r>
            <w:r>
              <w:rPr>
                <w:rFonts w:ascii="Arial" w:hAnsi="Arial" w:cs="Arial"/>
                <w:b/>
                <w:color w:val="006600"/>
                <w:sz w:val="22"/>
              </w:rPr>
              <w:t>has had Highest Proportion o</w:t>
            </w:r>
            <w:r w:rsidRPr="008F055F">
              <w:rPr>
                <w:rFonts w:ascii="Arial" w:hAnsi="Arial" w:cs="Arial"/>
                <w:b/>
                <w:color w:val="006600"/>
                <w:sz w:val="22"/>
              </w:rPr>
              <w:t>f Covid-19 Deaths Since National Lockdown Eased</w:t>
            </w:r>
          </w:p>
          <w:p w14:paraId="2C70ED3C" w14:textId="207FB8FB" w:rsidR="008F055F" w:rsidRPr="00D95D5A" w:rsidRDefault="00D95D5A" w:rsidP="008F055F">
            <w:pPr>
              <w:rPr>
                <w:rFonts w:ascii="Arial" w:hAnsi="Arial" w:cs="Arial"/>
                <w:color w:val="006600"/>
                <w:sz w:val="20"/>
              </w:rPr>
            </w:pPr>
            <w:r>
              <w:rPr>
                <w:rFonts w:ascii="Arial" w:hAnsi="Arial" w:cs="Arial"/>
                <w:color w:val="006600"/>
                <w:sz w:val="20"/>
              </w:rPr>
              <w:t>This article explains that there is a</w:t>
            </w:r>
            <w:r w:rsidRPr="00D95D5A">
              <w:rPr>
                <w:rFonts w:ascii="Arial" w:hAnsi="Arial" w:cs="Arial"/>
                <w:color w:val="006600"/>
                <w:sz w:val="20"/>
              </w:rPr>
              <w:t xml:space="preserve"> greater proportion of people have died from coronavirus in the North of England after the national lockdown began to be eased than in other parts of England and Wales</w:t>
            </w:r>
            <w:r>
              <w:rPr>
                <w:rFonts w:ascii="Arial" w:hAnsi="Arial" w:cs="Arial"/>
                <w:color w:val="006600"/>
                <w:sz w:val="20"/>
              </w:rPr>
              <w:t xml:space="preserve"> and suggests why this might be.</w:t>
            </w:r>
            <w:r w:rsidRPr="00D95D5A">
              <w:rPr>
                <w:rFonts w:ascii="Arial" w:hAnsi="Arial" w:cs="Arial"/>
                <w:color w:val="006600"/>
                <w:sz w:val="20"/>
              </w:rPr>
              <w:t>.</w:t>
            </w:r>
          </w:p>
          <w:p w14:paraId="0349DCDC" w14:textId="77777777" w:rsidR="008F055F" w:rsidRDefault="008F055F" w:rsidP="008F055F">
            <w:pPr>
              <w:rPr>
                <w:rFonts w:ascii="Arial" w:hAnsi="Arial" w:cs="Arial"/>
                <w:sz w:val="20"/>
              </w:rPr>
            </w:pPr>
          </w:p>
          <w:p w14:paraId="4CA298D3" w14:textId="437091BF" w:rsidR="00D95D5A" w:rsidRPr="008F055F" w:rsidRDefault="00BB15A2" w:rsidP="008F055F">
            <w:pPr>
              <w:rPr>
                <w:rFonts w:ascii="Arial" w:hAnsi="Arial" w:cs="Arial"/>
                <w:sz w:val="20"/>
              </w:rPr>
            </w:pPr>
            <w:hyperlink r:id="rId20" w:history="1">
              <w:r w:rsidR="00D95D5A" w:rsidRPr="00D95D5A">
                <w:rPr>
                  <w:rStyle w:val="Hyperlink"/>
                  <w:rFonts w:ascii="Arial" w:hAnsi="Arial" w:cs="Arial"/>
                  <w:sz w:val="20"/>
                </w:rPr>
                <w:t>Article</w:t>
              </w:r>
            </w:hyperlink>
          </w:p>
          <w:p w14:paraId="469B8852" w14:textId="57A58383" w:rsidR="008F055F" w:rsidRDefault="008F055F" w:rsidP="008F055F">
            <w:pPr>
              <w:rPr>
                <w:rFonts w:ascii="Arial" w:hAnsi="Arial" w:cs="Arial"/>
                <w:color w:val="006600"/>
                <w:sz w:val="20"/>
                <w:szCs w:val="20"/>
              </w:rPr>
            </w:pPr>
          </w:p>
        </w:tc>
      </w:tr>
      <w:tr w:rsidR="0054716D" w14:paraId="64D9B967" w14:textId="77777777" w:rsidTr="00A30D13">
        <w:tc>
          <w:tcPr>
            <w:tcW w:w="22348" w:type="dxa"/>
          </w:tcPr>
          <w:p w14:paraId="25497CF3" w14:textId="77777777" w:rsidR="00583944" w:rsidRDefault="00583944" w:rsidP="00583944">
            <w:pPr>
              <w:rPr>
                <w:rFonts w:ascii="Arial" w:hAnsi="Arial" w:cs="Arial"/>
                <w:color w:val="006600"/>
                <w:sz w:val="20"/>
                <w:szCs w:val="20"/>
              </w:rPr>
            </w:pPr>
          </w:p>
          <w:p w14:paraId="7594BE6B" w14:textId="13E44F99" w:rsidR="00583944" w:rsidRPr="004B5281" w:rsidRDefault="004B5281" w:rsidP="004B5281">
            <w:pPr>
              <w:rPr>
                <w:rFonts w:ascii="Arial" w:hAnsi="Arial" w:cs="Arial"/>
                <w:b/>
                <w:color w:val="006600"/>
                <w:sz w:val="20"/>
                <w:szCs w:val="20"/>
              </w:rPr>
            </w:pPr>
            <w:r w:rsidRPr="004B5281">
              <w:rPr>
                <w:rFonts w:ascii="Arial" w:hAnsi="Arial" w:cs="Arial"/>
                <w:b/>
                <w:color w:val="006600"/>
                <w:sz w:val="22"/>
                <w:szCs w:val="20"/>
              </w:rPr>
              <w:t>Lockdown</w:t>
            </w:r>
            <w:r>
              <w:rPr>
                <w:rFonts w:ascii="Arial" w:hAnsi="Arial" w:cs="Arial"/>
                <w:b/>
                <w:color w:val="006600"/>
                <w:sz w:val="22"/>
                <w:szCs w:val="20"/>
              </w:rPr>
              <w:t>, Lifelines and t</w:t>
            </w:r>
            <w:r w:rsidRPr="004B5281">
              <w:rPr>
                <w:rFonts w:ascii="Arial" w:hAnsi="Arial" w:cs="Arial"/>
                <w:b/>
                <w:color w:val="006600"/>
                <w:sz w:val="22"/>
                <w:szCs w:val="20"/>
              </w:rPr>
              <w:t xml:space="preserve">he Long Haul Ahead: The </w:t>
            </w:r>
            <w:r>
              <w:rPr>
                <w:rFonts w:ascii="Arial" w:hAnsi="Arial" w:cs="Arial"/>
                <w:b/>
                <w:color w:val="006600"/>
                <w:sz w:val="22"/>
                <w:szCs w:val="20"/>
              </w:rPr>
              <w:t>Impact o</w:t>
            </w:r>
            <w:r w:rsidRPr="004B5281">
              <w:rPr>
                <w:rFonts w:ascii="Arial" w:hAnsi="Arial" w:cs="Arial"/>
                <w:b/>
                <w:color w:val="006600"/>
                <w:sz w:val="22"/>
                <w:szCs w:val="20"/>
              </w:rPr>
              <w:t>f Covid</w:t>
            </w:r>
            <w:r>
              <w:rPr>
                <w:rFonts w:ascii="Arial" w:hAnsi="Arial" w:cs="Arial"/>
                <w:b/>
                <w:color w:val="006600"/>
                <w:sz w:val="22"/>
                <w:szCs w:val="20"/>
              </w:rPr>
              <w:t>-19 on Food Banks in t</w:t>
            </w:r>
            <w:r w:rsidRPr="004B5281">
              <w:rPr>
                <w:rFonts w:ascii="Arial" w:hAnsi="Arial" w:cs="Arial"/>
                <w:b/>
                <w:color w:val="006600"/>
                <w:sz w:val="22"/>
                <w:szCs w:val="20"/>
              </w:rPr>
              <w:t xml:space="preserve">he </w:t>
            </w:r>
            <w:proofErr w:type="spellStart"/>
            <w:r w:rsidRPr="004B5281">
              <w:rPr>
                <w:rFonts w:ascii="Arial" w:hAnsi="Arial" w:cs="Arial"/>
                <w:b/>
                <w:color w:val="006600"/>
                <w:sz w:val="22"/>
                <w:szCs w:val="20"/>
              </w:rPr>
              <w:t>Trussell</w:t>
            </w:r>
            <w:proofErr w:type="spellEnd"/>
            <w:r w:rsidRPr="004B5281">
              <w:rPr>
                <w:rFonts w:ascii="Arial" w:hAnsi="Arial" w:cs="Arial"/>
                <w:b/>
                <w:color w:val="006600"/>
                <w:sz w:val="22"/>
                <w:szCs w:val="20"/>
              </w:rPr>
              <w:t xml:space="preserve"> Trust Network</w:t>
            </w:r>
          </w:p>
          <w:p w14:paraId="38DD3AD7" w14:textId="7FAA5B11" w:rsidR="004B5281" w:rsidRPr="004B5281" w:rsidRDefault="004B5281" w:rsidP="00583944">
            <w:pPr>
              <w:rPr>
                <w:rFonts w:ascii="Arial" w:hAnsi="Arial" w:cs="Arial"/>
                <w:color w:val="006600"/>
                <w:sz w:val="20"/>
                <w:szCs w:val="20"/>
              </w:rPr>
            </w:pPr>
            <w:r w:rsidRPr="004B5281">
              <w:rPr>
                <w:rFonts w:ascii="Arial" w:hAnsi="Arial" w:cs="Arial"/>
                <w:color w:val="006600"/>
                <w:sz w:val="20"/>
                <w:szCs w:val="20"/>
              </w:rPr>
              <w:t xml:space="preserve">Britain’s food bank network has warned that UK destitution rates will double by Christmas alongside an explosion in demand for charity food parcels, as coronavirus job and income support schemes are wound down. They also predict that at least 670,000 extra people will become destitute in the last three months of the year – a level of poverty that leaves them unable to meet basic food, shelter or clothing needs – if the government withdraws </w:t>
            </w:r>
            <w:proofErr w:type="spellStart"/>
            <w:r w:rsidRPr="004B5281">
              <w:rPr>
                <w:rFonts w:ascii="Arial" w:hAnsi="Arial" w:cs="Arial"/>
                <w:color w:val="006600"/>
                <w:sz w:val="20"/>
                <w:szCs w:val="20"/>
              </w:rPr>
              <w:t>Covid</w:t>
            </w:r>
            <w:proofErr w:type="spellEnd"/>
            <w:r w:rsidRPr="004B5281">
              <w:rPr>
                <w:rFonts w:ascii="Arial" w:hAnsi="Arial" w:cs="Arial"/>
                <w:color w:val="006600"/>
                <w:sz w:val="20"/>
                <w:szCs w:val="20"/>
              </w:rPr>
              <w:t xml:space="preserve"> support for low-income households.</w:t>
            </w:r>
          </w:p>
          <w:p w14:paraId="1A270B72" w14:textId="77777777" w:rsidR="004B5281" w:rsidRDefault="004B5281" w:rsidP="00583944">
            <w:pPr>
              <w:rPr>
                <w:rFonts w:ascii="Arial" w:hAnsi="Arial" w:cs="Arial"/>
                <w:color w:val="006600"/>
                <w:sz w:val="20"/>
                <w:szCs w:val="20"/>
              </w:rPr>
            </w:pPr>
          </w:p>
          <w:p w14:paraId="6659FCF0" w14:textId="3B72A97F" w:rsidR="00583944" w:rsidRDefault="004B5281" w:rsidP="00583944">
            <w:pPr>
              <w:rPr>
                <w:rFonts w:ascii="Arial" w:hAnsi="Arial" w:cs="Arial"/>
                <w:color w:val="006600"/>
                <w:sz w:val="20"/>
                <w:szCs w:val="20"/>
              </w:rPr>
            </w:pPr>
            <w:r>
              <w:rPr>
                <w:rFonts w:ascii="Arial" w:hAnsi="Arial" w:cs="Arial"/>
                <w:color w:val="006600"/>
                <w:sz w:val="20"/>
                <w:szCs w:val="20"/>
              </w:rPr>
              <w:t>T</w:t>
            </w:r>
            <w:r w:rsidRPr="004B5281">
              <w:rPr>
                <w:rFonts w:ascii="Arial" w:hAnsi="Arial" w:cs="Arial"/>
                <w:color w:val="006600"/>
                <w:sz w:val="20"/>
                <w:szCs w:val="20"/>
              </w:rPr>
              <w:t>his research reveals the impact of the pandemic on food bank use during the first half of 2020, and forecasts how need will continue to change this winter.</w:t>
            </w:r>
            <w:r>
              <w:t xml:space="preserve"> The </w:t>
            </w:r>
            <w:r w:rsidRPr="004B5281">
              <w:rPr>
                <w:rFonts w:ascii="Arial" w:hAnsi="Arial" w:cs="Arial"/>
                <w:color w:val="006600"/>
                <w:sz w:val="20"/>
                <w:szCs w:val="20"/>
              </w:rPr>
              <w:t>research finds that Covid-19 has led to tens of thousands of new people needing to use a food bank for the first time</w:t>
            </w:r>
            <w:r>
              <w:rPr>
                <w:rFonts w:ascii="Arial" w:hAnsi="Arial" w:cs="Arial"/>
                <w:color w:val="006600"/>
                <w:sz w:val="20"/>
                <w:szCs w:val="20"/>
              </w:rPr>
              <w:t xml:space="preserve"> and that i</w:t>
            </w:r>
            <w:r w:rsidRPr="004B5281">
              <w:rPr>
                <w:rFonts w:ascii="Arial" w:hAnsi="Arial" w:cs="Arial"/>
                <w:color w:val="006600"/>
                <w:sz w:val="20"/>
                <w:szCs w:val="20"/>
              </w:rPr>
              <w:t>f we don’t take action now, there will be further catastrophic rises in poverty in the future</w:t>
            </w:r>
          </w:p>
          <w:p w14:paraId="2942FBFF" w14:textId="77777777" w:rsidR="004B5281" w:rsidRDefault="004B5281" w:rsidP="00583944">
            <w:pPr>
              <w:rPr>
                <w:rFonts w:ascii="Arial" w:hAnsi="Arial" w:cs="Arial"/>
                <w:color w:val="006600"/>
                <w:sz w:val="20"/>
                <w:szCs w:val="20"/>
              </w:rPr>
            </w:pPr>
          </w:p>
          <w:p w14:paraId="09CA228F" w14:textId="57232230" w:rsidR="004B5281" w:rsidRDefault="00BB15A2" w:rsidP="00583944">
            <w:pPr>
              <w:rPr>
                <w:rFonts w:ascii="Arial" w:hAnsi="Arial" w:cs="Arial"/>
                <w:color w:val="006600"/>
                <w:sz w:val="20"/>
                <w:szCs w:val="20"/>
              </w:rPr>
            </w:pPr>
            <w:hyperlink r:id="rId21" w:history="1">
              <w:r w:rsidR="004B5281" w:rsidRPr="004B5281">
                <w:rPr>
                  <w:rStyle w:val="Hyperlink"/>
                  <w:rFonts w:ascii="Arial" w:hAnsi="Arial" w:cs="Arial"/>
                  <w:sz w:val="20"/>
                  <w:szCs w:val="20"/>
                </w:rPr>
                <w:t>Report</w:t>
              </w:r>
            </w:hyperlink>
          </w:p>
          <w:p w14:paraId="2F838D8A" w14:textId="41E767FD" w:rsidR="00583944" w:rsidRDefault="00583944" w:rsidP="00583944">
            <w:pPr>
              <w:rPr>
                <w:rFonts w:ascii="Arial" w:hAnsi="Arial" w:cs="Arial"/>
                <w:color w:val="006600"/>
                <w:sz w:val="20"/>
                <w:szCs w:val="20"/>
              </w:rPr>
            </w:pPr>
          </w:p>
        </w:tc>
      </w:tr>
      <w:tr w:rsidR="0064422A" w14:paraId="40C878A7" w14:textId="77777777" w:rsidTr="00A30D13">
        <w:tc>
          <w:tcPr>
            <w:tcW w:w="22348" w:type="dxa"/>
          </w:tcPr>
          <w:p w14:paraId="58EB6E88" w14:textId="77777777" w:rsidR="00F43BF5" w:rsidRDefault="00F43BF5" w:rsidP="0064422A">
            <w:pPr>
              <w:rPr>
                <w:rFonts w:ascii="Arial" w:hAnsi="Arial" w:cs="Arial"/>
                <w:b/>
                <w:color w:val="006600"/>
                <w:sz w:val="22"/>
                <w:szCs w:val="20"/>
              </w:rPr>
            </w:pPr>
          </w:p>
          <w:p w14:paraId="53112A2C" w14:textId="5C4A46F7" w:rsidR="0064422A" w:rsidRPr="0064422A" w:rsidRDefault="00F43BF5" w:rsidP="0064422A">
            <w:pPr>
              <w:rPr>
                <w:rFonts w:ascii="Arial" w:hAnsi="Arial" w:cs="Arial"/>
                <w:b/>
                <w:color w:val="006600"/>
                <w:sz w:val="22"/>
                <w:szCs w:val="20"/>
              </w:rPr>
            </w:pPr>
            <w:r>
              <w:rPr>
                <w:rFonts w:ascii="Arial" w:hAnsi="Arial" w:cs="Arial"/>
                <w:b/>
                <w:color w:val="006600"/>
                <w:sz w:val="22"/>
                <w:szCs w:val="20"/>
              </w:rPr>
              <w:t>Social P</w:t>
            </w:r>
            <w:r w:rsidR="0064422A" w:rsidRPr="0064422A">
              <w:rPr>
                <w:rFonts w:ascii="Arial" w:hAnsi="Arial" w:cs="Arial"/>
                <w:b/>
                <w:color w:val="006600"/>
                <w:sz w:val="22"/>
                <w:szCs w:val="20"/>
              </w:rPr>
              <w:t>rescribing</w:t>
            </w:r>
          </w:p>
          <w:p w14:paraId="0D8D0231" w14:textId="42BF4A4B" w:rsidR="0064422A" w:rsidRPr="00D4459B" w:rsidRDefault="0064422A" w:rsidP="0064422A">
            <w:pPr>
              <w:rPr>
                <w:rFonts w:ascii="Arial" w:hAnsi="Arial" w:cs="Arial"/>
                <w:color w:val="006600"/>
                <w:sz w:val="20"/>
                <w:szCs w:val="20"/>
              </w:rPr>
            </w:pPr>
            <w:r w:rsidRPr="00D4459B">
              <w:rPr>
                <w:rFonts w:ascii="Arial" w:hAnsi="Arial" w:cs="Arial"/>
                <w:color w:val="006600"/>
                <w:sz w:val="20"/>
                <w:szCs w:val="20"/>
              </w:rPr>
              <w:t>Social prescribing is a means for GPs and other health care professionals to refer patients via a link worker to non-clinical services in the local community. Social prescribing link workers help people to understand the underlying issues affecting their health and wellbeing and work with them to co-produce a personalised care and support plan. This paper details the development of social prescribing policies in England and provides an overview of schemes in the devolved nations.</w:t>
            </w:r>
            <w:r w:rsidR="00F43BF5">
              <w:rPr>
                <w:rFonts w:ascii="Arial" w:hAnsi="Arial" w:cs="Arial"/>
                <w:color w:val="006600"/>
                <w:sz w:val="20"/>
                <w:szCs w:val="20"/>
              </w:rPr>
              <w:t xml:space="preserve"> This report includes both benefits and criticisms.</w:t>
            </w:r>
          </w:p>
          <w:p w14:paraId="7599C5B9" w14:textId="77777777" w:rsidR="0064422A" w:rsidRPr="00D4459B" w:rsidRDefault="0064422A" w:rsidP="0064422A">
            <w:pPr>
              <w:rPr>
                <w:rFonts w:ascii="Arial" w:hAnsi="Arial" w:cs="Arial"/>
                <w:color w:val="006600"/>
                <w:sz w:val="20"/>
                <w:szCs w:val="20"/>
              </w:rPr>
            </w:pPr>
          </w:p>
          <w:p w14:paraId="274345B1" w14:textId="75346AE2" w:rsidR="0064422A" w:rsidRPr="00D4459B" w:rsidRDefault="00BB15A2" w:rsidP="0064422A">
            <w:pPr>
              <w:rPr>
                <w:rFonts w:ascii="Arial" w:hAnsi="Arial" w:cs="Arial"/>
                <w:color w:val="006600"/>
                <w:sz w:val="20"/>
                <w:szCs w:val="20"/>
              </w:rPr>
            </w:pPr>
            <w:hyperlink r:id="rId22" w:history="1">
              <w:r w:rsidR="00D4459B" w:rsidRPr="00D4459B">
                <w:rPr>
                  <w:rStyle w:val="Hyperlink"/>
                  <w:rFonts w:ascii="Arial" w:hAnsi="Arial" w:cs="Arial"/>
                  <w:sz w:val="20"/>
                  <w:szCs w:val="20"/>
                </w:rPr>
                <w:t>Report</w:t>
              </w:r>
            </w:hyperlink>
          </w:p>
          <w:p w14:paraId="15503330" w14:textId="548BAD87" w:rsidR="0064422A" w:rsidRDefault="0064422A" w:rsidP="0064422A">
            <w:pPr>
              <w:rPr>
                <w:rFonts w:ascii="Arial" w:hAnsi="Arial" w:cs="Arial"/>
                <w:b/>
                <w:color w:val="006600"/>
                <w:sz w:val="22"/>
                <w:szCs w:val="20"/>
              </w:rPr>
            </w:pPr>
          </w:p>
        </w:tc>
      </w:tr>
      <w:tr w:rsidR="00E06741" w14:paraId="495F23F4" w14:textId="77777777" w:rsidTr="00A30D13">
        <w:tc>
          <w:tcPr>
            <w:tcW w:w="22348" w:type="dxa"/>
          </w:tcPr>
          <w:p w14:paraId="047F6B9F" w14:textId="77777777" w:rsidR="00E06741" w:rsidRDefault="00E06741" w:rsidP="00E06741">
            <w:pPr>
              <w:rPr>
                <w:rFonts w:ascii="Arial" w:hAnsi="Arial" w:cs="Arial"/>
                <w:b/>
                <w:color w:val="006600"/>
                <w:sz w:val="22"/>
                <w:szCs w:val="20"/>
              </w:rPr>
            </w:pPr>
          </w:p>
          <w:p w14:paraId="630ED193" w14:textId="62DAE461" w:rsidR="00E06741" w:rsidRDefault="00E06741" w:rsidP="00E06741">
            <w:pPr>
              <w:rPr>
                <w:rFonts w:ascii="Arial" w:hAnsi="Arial" w:cs="Arial"/>
                <w:b/>
                <w:color w:val="006600"/>
                <w:sz w:val="22"/>
                <w:szCs w:val="20"/>
              </w:rPr>
            </w:pPr>
            <w:r w:rsidRPr="00E06741">
              <w:rPr>
                <w:rFonts w:ascii="Arial" w:hAnsi="Arial" w:cs="Arial"/>
                <w:b/>
                <w:color w:val="006600"/>
                <w:sz w:val="22"/>
                <w:szCs w:val="20"/>
              </w:rPr>
              <w:t>Rolling Out</w:t>
            </w:r>
            <w:r>
              <w:rPr>
                <w:rFonts w:ascii="Arial" w:hAnsi="Arial" w:cs="Arial"/>
                <w:b/>
                <w:color w:val="006600"/>
                <w:sz w:val="22"/>
                <w:szCs w:val="20"/>
              </w:rPr>
              <w:t xml:space="preserve"> </w:t>
            </w:r>
            <w:r w:rsidRPr="00E06741">
              <w:rPr>
                <w:rFonts w:ascii="Arial" w:hAnsi="Arial" w:cs="Arial"/>
                <w:b/>
                <w:color w:val="006600"/>
                <w:sz w:val="22"/>
                <w:szCs w:val="20"/>
              </w:rPr>
              <w:t>Social Prescribing</w:t>
            </w:r>
            <w:r>
              <w:rPr>
                <w:rFonts w:ascii="Arial" w:hAnsi="Arial" w:cs="Arial"/>
                <w:b/>
                <w:color w:val="006600"/>
                <w:sz w:val="22"/>
                <w:szCs w:val="20"/>
              </w:rPr>
              <w:t xml:space="preserve">: </w:t>
            </w:r>
            <w:r w:rsidRPr="00E06741">
              <w:rPr>
                <w:rFonts w:ascii="Arial" w:hAnsi="Arial" w:cs="Arial"/>
                <w:b/>
                <w:color w:val="006600"/>
                <w:sz w:val="22"/>
                <w:szCs w:val="20"/>
              </w:rPr>
              <w:t>Understanding the experience of the voluntary,</w:t>
            </w:r>
            <w:r>
              <w:rPr>
                <w:rFonts w:ascii="Arial" w:hAnsi="Arial" w:cs="Arial"/>
                <w:b/>
                <w:color w:val="006600"/>
                <w:sz w:val="22"/>
                <w:szCs w:val="20"/>
              </w:rPr>
              <w:t xml:space="preserve"> </w:t>
            </w:r>
            <w:r w:rsidRPr="00E06741">
              <w:rPr>
                <w:rFonts w:ascii="Arial" w:hAnsi="Arial" w:cs="Arial"/>
                <w:b/>
                <w:color w:val="006600"/>
                <w:sz w:val="22"/>
                <w:szCs w:val="20"/>
              </w:rPr>
              <w:t>community and social enterprise sector</w:t>
            </w:r>
          </w:p>
          <w:p w14:paraId="74030D58" w14:textId="77777777" w:rsidR="00E06741" w:rsidRDefault="00E06741" w:rsidP="00E06741">
            <w:pPr>
              <w:rPr>
                <w:rFonts w:ascii="Arial" w:hAnsi="Arial" w:cs="Arial"/>
                <w:color w:val="006600"/>
                <w:sz w:val="20"/>
                <w:szCs w:val="20"/>
              </w:rPr>
            </w:pPr>
            <w:r w:rsidRPr="00E06741">
              <w:rPr>
                <w:rFonts w:ascii="Arial" w:hAnsi="Arial" w:cs="Arial"/>
                <w:color w:val="006600"/>
                <w:sz w:val="20"/>
                <w:szCs w:val="20"/>
              </w:rPr>
              <w:t>NHS England has made a significant commitment to ensure that social prescribing is available across the country, including the recruitment of over 1,000 specialist link workers during 2020/21, with more in the pipeline.</w:t>
            </w:r>
            <w:r>
              <w:rPr>
                <w:rFonts w:ascii="Arial" w:hAnsi="Arial" w:cs="Arial"/>
                <w:color w:val="006600"/>
                <w:sz w:val="20"/>
                <w:szCs w:val="20"/>
              </w:rPr>
              <w:t xml:space="preserve"> </w:t>
            </w:r>
            <w:r w:rsidRPr="00E06741">
              <w:rPr>
                <w:rFonts w:ascii="Arial" w:hAnsi="Arial" w:cs="Arial"/>
                <w:color w:val="006600"/>
                <w:sz w:val="20"/>
                <w:szCs w:val="20"/>
              </w:rPr>
              <w:t>Social prescribing has its roots in the VCSE</w:t>
            </w:r>
            <w:r>
              <w:rPr>
                <w:rFonts w:ascii="Arial" w:hAnsi="Arial" w:cs="Arial"/>
                <w:color w:val="006600"/>
                <w:sz w:val="20"/>
                <w:szCs w:val="20"/>
              </w:rPr>
              <w:t xml:space="preserve"> </w:t>
            </w:r>
            <w:r w:rsidRPr="00E06741">
              <w:rPr>
                <w:rFonts w:ascii="Arial" w:hAnsi="Arial" w:cs="Arial"/>
                <w:color w:val="006600"/>
                <w:sz w:val="20"/>
                <w:szCs w:val="20"/>
              </w:rPr>
              <w:t>sector, and in the insight that most of</w:t>
            </w:r>
            <w:r>
              <w:rPr>
                <w:rFonts w:ascii="Arial" w:hAnsi="Arial" w:cs="Arial"/>
                <w:color w:val="006600"/>
                <w:sz w:val="20"/>
                <w:szCs w:val="20"/>
              </w:rPr>
              <w:t xml:space="preserve"> </w:t>
            </w:r>
            <w:r w:rsidRPr="00E06741">
              <w:rPr>
                <w:rFonts w:ascii="Arial" w:hAnsi="Arial" w:cs="Arial"/>
                <w:color w:val="006600"/>
                <w:sz w:val="20"/>
                <w:szCs w:val="20"/>
              </w:rPr>
              <w:t>what matters for our health and wellbeing</w:t>
            </w:r>
            <w:r>
              <w:rPr>
                <w:rFonts w:ascii="Arial" w:hAnsi="Arial" w:cs="Arial"/>
                <w:color w:val="006600"/>
                <w:sz w:val="20"/>
                <w:szCs w:val="20"/>
              </w:rPr>
              <w:t xml:space="preserve"> </w:t>
            </w:r>
            <w:r w:rsidRPr="00E06741">
              <w:rPr>
                <w:rFonts w:ascii="Arial" w:hAnsi="Arial" w:cs="Arial"/>
                <w:color w:val="006600"/>
                <w:sz w:val="20"/>
                <w:szCs w:val="20"/>
              </w:rPr>
              <w:t>happens in our daily lives, not in clinical</w:t>
            </w:r>
            <w:r>
              <w:rPr>
                <w:rFonts w:ascii="Arial" w:hAnsi="Arial" w:cs="Arial"/>
                <w:color w:val="006600"/>
                <w:sz w:val="20"/>
                <w:szCs w:val="20"/>
              </w:rPr>
              <w:t xml:space="preserve"> </w:t>
            </w:r>
            <w:r w:rsidRPr="00E06741">
              <w:rPr>
                <w:rFonts w:ascii="Arial" w:hAnsi="Arial" w:cs="Arial"/>
                <w:color w:val="006600"/>
                <w:sz w:val="20"/>
                <w:szCs w:val="20"/>
              </w:rPr>
              <w:t>settings. As such, it is a vital element of</w:t>
            </w:r>
            <w:r>
              <w:rPr>
                <w:rFonts w:ascii="Arial" w:hAnsi="Arial" w:cs="Arial"/>
                <w:color w:val="006600"/>
                <w:sz w:val="20"/>
                <w:szCs w:val="20"/>
              </w:rPr>
              <w:t xml:space="preserve"> </w:t>
            </w:r>
            <w:r w:rsidRPr="00E06741">
              <w:rPr>
                <w:rFonts w:ascii="Arial" w:hAnsi="Arial" w:cs="Arial"/>
                <w:color w:val="006600"/>
                <w:sz w:val="20"/>
                <w:szCs w:val="20"/>
              </w:rPr>
              <w:t>personalised care, enabling people to take</w:t>
            </w:r>
            <w:r>
              <w:rPr>
                <w:rFonts w:ascii="Arial" w:hAnsi="Arial" w:cs="Arial"/>
                <w:color w:val="006600"/>
                <w:sz w:val="20"/>
                <w:szCs w:val="20"/>
              </w:rPr>
              <w:t xml:space="preserve"> </w:t>
            </w:r>
            <w:r w:rsidRPr="00E06741">
              <w:rPr>
                <w:rFonts w:ascii="Arial" w:hAnsi="Arial" w:cs="Arial"/>
                <w:color w:val="006600"/>
                <w:sz w:val="20"/>
                <w:szCs w:val="20"/>
              </w:rPr>
              <w:t>an active role in their own care and helping</w:t>
            </w:r>
            <w:r>
              <w:rPr>
                <w:rFonts w:ascii="Arial" w:hAnsi="Arial" w:cs="Arial"/>
                <w:color w:val="006600"/>
                <w:sz w:val="20"/>
                <w:szCs w:val="20"/>
              </w:rPr>
              <w:t xml:space="preserve"> </w:t>
            </w:r>
            <w:r w:rsidRPr="00E06741">
              <w:rPr>
                <w:rFonts w:ascii="Arial" w:hAnsi="Arial" w:cs="Arial"/>
                <w:color w:val="006600"/>
                <w:sz w:val="20"/>
                <w:szCs w:val="20"/>
              </w:rPr>
              <w:t>them to do the things they want and need.</w:t>
            </w:r>
            <w:r>
              <w:rPr>
                <w:rFonts w:ascii="Arial" w:hAnsi="Arial" w:cs="Arial"/>
                <w:color w:val="006600"/>
                <w:sz w:val="20"/>
                <w:szCs w:val="20"/>
              </w:rPr>
              <w:t xml:space="preserve"> </w:t>
            </w:r>
            <w:r w:rsidRPr="00E06741">
              <w:rPr>
                <w:rFonts w:ascii="Arial" w:hAnsi="Arial" w:cs="Arial"/>
                <w:color w:val="006600"/>
                <w:sz w:val="20"/>
                <w:szCs w:val="20"/>
              </w:rPr>
              <w:t>The Covid-19 crisis has shown that social</w:t>
            </w:r>
            <w:r>
              <w:rPr>
                <w:rFonts w:ascii="Arial" w:hAnsi="Arial" w:cs="Arial"/>
                <w:color w:val="006600"/>
                <w:sz w:val="20"/>
                <w:szCs w:val="20"/>
              </w:rPr>
              <w:t xml:space="preserve"> </w:t>
            </w:r>
            <w:r w:rsidRPr="00E06741">
              <w:rPr>
                <w:rFonts w:ascii="Arial" w:hAnsi="Arial" w:cs="Arial"/>
                <w:color w:val="006600"/>
                <w:sz w:val="20"/>
                <w:szCs w:val="20"/>
              </w:rPr>
              <w:t>prescribing can also play a critical role in</w:t>
            </w:r>
            <w:r>
              <w:rPr>
                <w:rFonts w:ascii="Arial" w:hAnsi="Arial" w:cs="Arial"/>
                <w:color w:val="006600"/>
                <w:sz w:val="20"/>
                <w:szCs w:val="20"/>
              </w:rPr>
              <w:t xml:space="preserve"> </w:t>
            </w:r>
            <w:r w:rsidRPr="00E06741">
              <w:rPr>
                <w:rFonts w:ascii="Arial" w:hAnsi="Arial" w:cs="Arial"/>
                <w:color w:val="006600"/>
                <w:sz w:val="20"/>
                <w:szCs w:val="20"/>
              </w:rPr>
              <w:t>population health management, supporting</w:t>
            </w:r>
            <w:r>
              <w:rPr>
                <w:rFonts w:ascii="Arial" w:hAnsi="Arial" w:cs="Arial"/>
                <w:color w:val="006600"/>
                <w:sz w:val="20"/>
                <w:szCs w:val="20"/>
              </w:rPr>
              <w:t xml:space="preserve"> </w:t>
            </w:r>
            <w:r w:rsidRPr="00E06741">
              <w:rPr>
                <w:rFonts w:ascii="Arial" w:hAnsi="Arial" w:cs="Arial"/>
                <w:color w:val="006600"/>
                <w:sz w:val="20"/>
                <w:szCs w:val="20"/>
              </w:rPr>
              <w:t>the most vulnerable people (including many</w:t>
            </w:r>
            <w:r>
              <w:rPr>
                <w:rFonts w:ascii="Arial" w:hAnsi="Arial" w:cs="Arial"/>
                <w:color w:val="006600"/>
                <w:sz w:val="20"/>
                <w:szCs w:val="20"/>
              </w:rPr>
              <w:t xml:space="preserve"> </w:t>
            </w:r>
            <w:r w:rsidRPr="00E06741">
              <w:rPr>
                <w:rFonts w:ascii="Arial" w:hAnsi="Arial" w:cs="Arial"/>
                <w:color w:val="006600"/>
                <w:sz w:val="20"/>
                <w:szCs w:val="20"/>
              </w:rPr>
              <w:t>not previou</w:t>
            </w:r>
            <w:r>
              <w:rPr>
                <w:rFonts w:ascii="Arial" w:hAnsi="Arial" w:cs="Arial"/>
                <w:color w:val="006600"/>
                <w:sz w:val="20"/>
                <w:szCs w:val="20"/>
              </w:rPr>
              <w:t>sly known to the health system)</w:t>
            </w:r>
            <w:r w:rsidRPr="00E06741">
              <w:rPr>
                <w:rFonts w:ascii="Arial" w:hAnsi="Arial" w:cs="Arial"/>
                <w:color w:val="006600"/>
                <w:sz w:val="20"/>
                <w:szCs w:val="20"/>
              </w:rPr>
              <w:t>.</w:t>
            </w:r>
          </w:p>
          <w:p w14:paraId="5DC9B05B" w14:textId="77777777" w:rsidR="00E06741" w:rsidRDefault="00E06741" w:rsidP="00E06741">
            <w:pPr>
              <w:rPr>
                <w:rFonts w:ascii="Arial" w:hAnsi="Arial" w:cs="Arial"/>
                <w:color w:val="006600"/>
                <w:sz w:val="20"/>
                <w:szCs w:val="20"/>
              </w:rPr>
            </w:pPr>
          </w:p>
          <w:p w14:paraId="648B3DB4" w14:textId="586C4D7F" w:rsidR="00E06741" w:rsidRDefault="00E06741" w:rsidP="00E06741">
            <w:pPr>
              <w:rPr>
                <w:rFonts w:ascii="Arial" w:hAnsi="Arial" w:cs="Arial"/>
                <w:color w:val="006600"/>
                <w:sz w:val="20"/>
                <w:szCs w:val="20"/>
              </w:rPr>
            </w:pPr>
            <w:r w:rsidRPr="00E06741">
              <w:rPr>
                <w:rFonts w:ascii="Arial" w:hAnsi="Arial" w:cs="Arial"/>
                <w:color w:val="006600"/>
                <w:sz w:val="20"/>
                <w:szCs w:val="20"/>
              </w:rPr>
              <w:t>This report sets out the findings of research</w:t>
            </w:r>
            <w:r>
              <w:rPr>
                <w:rFonts w:ascii="Arial" w:hAnsi="Arial" w:cs="Arial"/>
                <w:color w:val="006600"/>
                <w:sz w:val="20"/>
                <w:szCs w:val="20"/>
              </w:rPr>
              <w:t xml:space="preserve"> </w:t>
            </w:r>
            <w:r w:rsidRPr="00E06741">
              <w:rPr>
                <w:rFonts w:ascii="Arial" w:hAnsi="Arial" w:cs="Arial"/>
                <w:color w:val="006600"/>
                <w:sz w:val="20"/>
                <w:szCs w:val="20"/>
              </w:rPr>
              <w:t>to explore the perspectives and</w:t>
            </w:r>
            <w:r>
              <w:rPr>
                <w:rFonts w:ascii="Arial" w:hAnsi="Arial" w:cs="Arial"/>
                <w:color w:val="006600"/>
                <w:sz w:val="20"/>
                <w:szCs w:val="20"/>
              </w:rPr>
              <w:t xml:space="preserve"> </w:t>
            </w:r>
            <w:r w:rsidRPr="00E06741">
              <w:rPr>
                <w:rFonts w:ascii="Arial" w:hAnsi="Arial" w:cs="Arial"/>
                <w:color w:val="006600"/>
                <w:sz w:val="20"/>
                <w:szCs w:val="20"/>
              </w:rPr>
              <w:t>experiences of the voluntary, community</w:t>
            </w:r>
            <w:r>
              <w:rPr>
                <w:rFonts w:ascii="Arial" w:hAnsi="Arial" w:cs="Arial"/>
                <w:color w:val="006600"/>
                <w:sz w:val="20"/>
                <w:szCs w:val="20"/>
              </w:rPr>
              <w:t xml:space="preserve"> </w:t>
            </w:r>
            <w:r w:rsidRPr="00E06741">
              <w:rPr>
                <w:rFonts w:ascii="Arial" w:hAnsi="Arial" w:cs="Arial"/>
                <w:color w:val="006600"/>
                <w:sz w:val="20"/>
                <w:szCs w:val="20"/>
              </w:rPr>
              <w:t>and social enterprise (VCSE) sector</w:t>
            </w:r>
            <w:r>
              <w:rPr>
                <w:rFonts w:ascii="Arial" w:hAnsi="Arial" w:cs="Arial"/>
                <w:color w:val="006600"/>
                <w:sz w:val="20"/>
                <w:szCs w:val="20"/>
              </w:rPr>
              <w:t xml:space="preserve"> </w:t>
            </w:r>
            <w:r w:rsidRPr="00E06741">
              <w:rPr>
                <w:rFonts w:ascii="Arial" w:hAnsi="Arial" w:cs="Arial"/>
                <w:color w:val="006600"/>
                <w:sz w:val="20"/>
                <w:szCs w:val="20"/>
              </w:rPr>
              <w:t>in relation to the NHS rollout of social</w:t>
            </w:r>
            <w:r>
              <w:rPr>
                <w:rFonts w:ascii="Arial" w:hAnsi="Arial" w:cs="Arial"/>
                <w:color w:val="006600"/>
                <w:sz w:val="20"/>
                <w:szCs w:val="20"/>
              </w:rPr>
              <w:t xml:space="preserve"> </w:t>
            </w:r>
            <w:r w:rsidRPr="00E06741">
              <w:rPr>
                <w:rFonts w:ascii="Arial" w:hAnsi="Arial" w:cs="Arial"/>
                <w:color w:val="006600"/>
                <w:sz w:val="20"/>
                <w:szCs w:val="20"/>
              </w:rPr>
              <w:t xml:space="preserve">prescribing. </w:t>
            </w:r>
            <w:r>
              <w:rPr>
                <w:rFonts w:ascii="Arial" w:hAnsi="Arial" w:cs="Arial"/>
                <w:color w:val="006600"/>
                <w:sz w:val="20"/>
                <w:szCs w:val="20"/>
              </w:rPr>
              <w:t xml:space="preserve">The report has </w:t>
            </w:r>
            <w:r w:rsidRPr="00E06741">
              <w:rPr>
                <w:rFonts w:ascii="Arial" w:hAnsi="Arial" w:cs="Arial"/>
                <w:color w:val="006600"/>
                <w:sz w:val="20"/>
                <w:szCs w:val="20"/>
              </w:rPr>
              <w:t xml:space="preserve">found many </w:t>
            </w:r>
            <w:r>
              <w:rPr>
                <w:rFonts w:ascii="Arial" w:hAnsi="Arial" w:cs="Arial"/>
                <w:color w:val="006600"/>
                <w:sz w:val="20"/>
                <w:szCs w:val="20"/>
              </w:rPr>
              <w:t>e</w:t>
            </w:r>
            <w:r w:rsidRPr="00E06741">
              <w:rPr>
                <w:rFonts w:ascii="Arial" w:hAnsi="Arial" w:cs="Arial"/>
                <w:color w:val="006600"/>
                <w:sz w:val="20"/>
                <w:szCs w:val="20"/>
              </w:rPr>
              <w:t>xamples of excellent</w:t>
            </w:r>
            <w:r>
              <w:rPr>
                <w:rFonts w:ascii="Arial" w:hAnsi="Arial" w:cs="Arial"/>
                <w:color w:val="006600"/>
                <w:sz w:val="20"/>
                <w:szCs w:val="20"/>
              </w:rPr>
              <w:t xml:space="preserve"> </w:t>
            </w:r>
            <w:r w:rsidRPr="00E06741">
              <w:rPr>
                <w:rFonts w:ascii="Arial" w:hAnsi="Arial" w:cs="Arial"/>
                <w:color w:val="006600"/>
                <w:sz w:val="20"/>
                <w:szCs w:val="20"/>
              </w:rPr>
              <w:t>social prescribing schemes working positively</w:t>
            </w:r>
            <w:r>
              <w:rPr>
                <w:rFonts w:ascii="Arial" w:hAnsi="Arial" w:cs="Arial"/>
                <w:color w:val="006600"/>
                <w:sz w:val="20"/>
                <w:szCs w:val="20"/>
              </w:rPr>
              <w:t xml:space="preserve"> </w:t>
            </w:r>
            <w:r w:rsidRPr="00E06741">
              <w:rPr>
                <w:rFonts w:ascii="Arial" w:hAnsi="Arial" w:cs="Arial"/>
                <w:color w:val="006600"/>
                <w:sz w:val="20"/>
                <w:szCs w:val="20"/>
              </w:rPr>
              <w:t>and collaboratively as part of their local</w:t>
            </w:r>
            <w:r>
              <w:rPr>
                <w:rFonts w:ascii="Arial" w:hAnsi="Arial" w:cs="Arial"/>
                <w:color w:val="006600"/>
                <w:sz w:val="20"/>
                <w:szCs w:val="20"/>
              </w:rPr>
              <w:t xml:space="preserve"> health systems and</w:t>
            </w:r>
            <w:r w:rsidRPr="00E06741">
              <w:rPr>
                <w:rFonts w:ascii="Arial" w:hAnsi="Arial" w:cs="Arial"/>
                <w:color w:val="006600"/>
                <w:sz w:val="20"/>
                <w:szCs w:val="20"/>
              </w:rPr>
              <w:t xml:space="preserve"> showcase</w:t>
            </w:r>
            <w:r>
              <w:rPr>
                <w:rFonts w:ascii="Arial" w:hAnsi="Arial" w:cs="Arial"/>
                <w:color w:val="006600"/>
                <w:sz w:val="20"/>
                <w:szCs w:val="20"/>
              </w:rPr>
              <w:t>s</w:t>
            </w:r>
            <w:r w:rsidRPr="00E06741">
              <w:rPr>
                <w:rFonts w:ascii="Arial" w:hAnsi="Arial" w:cs="Arial"/>
                <w:color w:val="006600"/>
                <w:sz w:val="20"/>
                <w:szCs w:val="20"/>
              </w:rPr>
              <w:t xml:space="preserve"> some</w:t>
            </w:r>
            <w:r>
              <w:rPr>
                <w:rFonts w:ascii="Arial" w:hAnsi="Arial" w:cs="Arial"/>
                <w:color w:val="006600"/>
                <w:sz w:val="20"/>
                <w:szCs w:val="20"/>
              </w:rPr>
              <w:t xml:space="preserve"> </w:t>
            </w:r>
            <w:r w:rsidRPr="00E06741">
              <w:rPr>
                <w:rFonts w:ascii="Arial" w:hAnsi="Arial" w:cs="Arial"/>
                <w:color w:val="006600"/>
                <w:sz w:val="20"/>
                <w:szCs w:val="20"/>
              </w:rPr>
              <w:t>of these in the case studies included in this</w:t>
            </w:r>
            <w:r>
              <w:rPr>
                <w:rFonts w:ascii="Arial" w:hAnsi="Arial" w:cs="Arial"/>
                <w:color w:val="006600"/>
                <w:sz w:val="20"/>
                <w:szCs w:val="20"/>
              </w:rPr>
              <w:t xml:space="preserve"> </w:t>
            </w:r>
            <w:r w:rsidRPr="00E06741">
              <w:rPr>
                <w:rFonts w:ascii="Arial" w:hAnsi="Arial" w:cs="Arial"/>
                <w:color w:val="006600"/>
                <w:sz w:val="20"/>
                <w:szCs w:val="20"/>
              </w:rPr>
              <w:t>report. However, as is to be expected, this is not the</w:t>
            </w:r>
            <w:r w:rsidR="00484139">
              <w:rPr>
                <w:rFonts w:ascii="Arial" w:hAnsi="Arial" w:cs="Arial"/>
                <w:color w:val="006600"/>
                <w:sz w:val="20"/>
                <w:szCs w:val="20"/>
              </w:rPr>
              <w:t xml:space="preserve"> </w:t>
            </w:r>
            <w:r w:rsidRPr="00E06741">
              <w:rPr>
                <w:rFonts w:ascii="Arial" w:hAnsi="Arial" w:cs="Arial"/>
                <w:color w:val="006600"/>
                <w:sz w:val="20"/>
                <w:szCs w:val="20"/>
              </w:rPr>
              <w:t>case everywhere; in many places the pace</w:t>
            </w:r>
            <w:r w:rsidR="00484139">
              <w:rPr>
                <w:rFonts w:ascii="Arial" w:hAnsi="Arial" w:cs="Arial"/>
                <w:color w:val="006600"/>
                <w:sz w:val="20"/>
                <w:szCs w:val="20"/>
              </w:rPr>
              <w:t xml:space="preserve"> </w:t>
            </w:r>
            <w:r w:rsidRPr="00E06741">
              <w:rPr>
                <w:rFonts w:ascii="Arial" w:hAnsi="Arial" w:cs="Arial"/>
                <w:color w:val="006600"/>
                <w:sz w:val="20"/>
                <w:szCs w:val="20"/>
              </w:rPr>
              <w:t xml:space="preserve">of the rollout has had a destabilising effect </w:t>
            </w:r>
            <w:r w:rsidR="00484139">
              <w:rPr>
                <w:rFonts w:ascii="Arial" w:hAnsi="Arial" w:cs="Arial"/>
                <w:color w:val="006600"/>
                <w:sz w:val="20"/>
                <w:szCs w:val="20"/>
              </w:rPr>
              <w:t xml:space="preserve">  </w:t>
            </w:r>
            <w:r w:rsidRPr="00E06741">
              <w:rPr>
                <w:rFonts w:ascii="Arial" w:hAnsi="Arial" w:cs="Arial"/>
                <w:color w:val="006600"/>
                <w:sz w:val="20"/>
                <w:szCs w:val="20"/>
              </w:rPr>
              <w:t>Rolling Out Soc</w:t>
            </w:r>
            <w:r w:rsidR="00484139">
              <w:rPr>
                <w:rFonts w:ascii="Arial" w:hAnsi="Arial" w:cs="Arial"/>
                <w:color w:val="006600"/>
                <w:sz w:val="20"/>
                <w:szCs w:val="20"/>
              </w:rPr>
              <w:t xml:space="preserve">ial Prescribing </w:t>
            </w:r>
            <w:r w:rsidRPr="00E06741">
              <w:rPr>
                <w:rFonts w:ascii="Arial" w:hAnsi="Arial" w:cs="Arial"/>
                <w:color w:val="006600"/>
                <w:sz w:val="20"/>
                <w:szCs w:val="20"/>
              </w:rPr>
              <w:t>by cutting across existing schemes, or failing</w:t>
            </w:r>
            <w:r w:rsidR="00484139">
              <w:rPr>
                <w:rFonts w:ascii="Arial" w:hAnsi="Arial" w:cs="Arial"/>
                <w:color w:val="006600"/>
                <w:sz w:val="20"/>
                <w:szCs w:val="20"/>
              </w:rPr>
              <w:t xml:space="preserve"> </w:t>
            </w:r>
            <w:r w:rsidRPr="00E06741">
              <w:rPr>
                <w:rFonts w:ascii="Arial" w:hAnsi="Arial" w:cs="Arial"/>
                <w:color w:val="006600"/>
                <w:sz w:val="20"/>
                <w:szCs w:val="20"/>
              </w:rPr>
              <w:t>to build on and invest in the work already</w:t>
            </w:r>
            <w:r w:rsidR="00484139">
              <w:rPr>
                <w:rFonts w:ascii="Arial" w:hAnsi="Arial" w:cs="Arial"/>
                <w:color w:val="006600"/>
                <w:sz w:val="20"/>
                <w:szCs w:val="20"/>
              </w:rPr>
              <w:t xml:space="preserve"> done by the sector. </w:t>
            </w:r>
            <w:r w:rsidRPr="00E06741">
              <w:rPr>
                <w:rFonts w:ascii="Arial" w:hAnsi="Arial" w:cs="Arial"/>
                <w:color w:val="006600"/>
                <w:sz w:val="20"/>
                <w:szCs w:val="20"/>
              </w:rPr>
              <w:t>This has left some in the</w:t>
            </w:r>
            <w:r w:rsidR="00484139">
              <w:rPr>
                <w:rFonts w:ascii="Arial" w:hAnsi="Arial" w:cs="Arial"/>
                <w:color w:val="006600"/>
                <w:sz w:val="20"/>
                <w:szCs w:val="20"/>
              </w:rPr>
              <w:t xml:space="preserve"> </w:t>
            </w:r>
            <w:r w:rsidRPr="00E06741">
              <w:rPr>
                <w:rFonts w:ascii="Arial" w:hAnsi="Arial" w:cs="Arial"/>
                <w:color w:val="006600"/>
                <w:sz w:val="20"/>
                <w:szCs w:val="20"/>
              </w:rPr>
              <w:t xml:space="preserve">VCSE sector feeling excluded. </w:t>
            </w:r>
            <w:r w:rsidR="00484139">
              <w:rPr>
                <w:rFonts w:ascii="Arial" w:hAnsi="Arial" w:cs="Arial"/>
                <w:color w:val="006600"/>
                <w:sz w:val="20"/>
                <w:szCs w:val="20"/>
              </w:rPr>
              <w:t>The report sets out recommendations and</w:t>
            </w:r>
            <w:r>
              <w:rPr>
                <w:rFonts w:ascii="Arial" w:hAnsi="Arial" w:cs="Arial"/>
                <w:color w:val="006600"/>
                <w:sz w:val="20"/>
                <w:szCs w:val="20"/>
              </w:rPr>
              <w:t xml:space="preserve"> </w:t>
            </w:r>
            <w:r w:rsidRPr="00E06741">
              <w:rPr>
                <w:rFonts w:ascii="Arial" w:hAnsi="Arial" w:cs="Arial"/>
                <w:color w:val="006600"/>
                <w:sz w:val="20"/>
                <w:szCs w:val="20"/>
              </w:rPr>
              <w:t>changes that are needed in order to see</w:t>
            </w:r>
            <w:r>
              <w:rPr>
                <w:rFonts w:ascii="Arial" w:hAnsi="Arial" w:cs="Arial"/>
                <w:color w:val="006600"/>
                <w:sz w:val="20"/>
                <w:szCs w:val="20"/>
              </w:rPr>
              <w:t xml:space="preserve"> </w:t>
            </w:r>
            <w:r w:rsidRPr="00E06741">
              <w:rPr>
                <w:rFonts w:ascii="Arial" w:hAnsi="Arial" w:cs="Arial"/>
                <w:color w:val="006600"/>
                <w:sz w:val="20"/>
                <w:szCs w:val="20"/>
              </w:rPr>
              <w:t>these successes replicated everywhere.</w:t>
            </w:r>
          </w:p>
          <w:p w14:paraId="4DE5F5E0" w14:textId="77777777" w:rsidR="00484139" w:rsidRDefault="00484139" w:rsidP="00E06741">
            <w:pPr>
              <w:rPr>
                <w:rFonts w:ascii="Arial" w:hAnsi="Arial" w:cs="Arial"/>
                <w:color w:val="006600"/>
                <w:sz w:val="20"/>
                <w:szCs w:val="20"/>
              </w:rPr>
            </w:pPr>
          </w:p>
          <w:p w14:paraId="4CCB1541" w14:textId="6D8CAD12" w:rsidR="00E06741" w:rsidRDefault="00BB15A2" w:rsidP="00E06741">
            <w:pPr>
              <w:rPr>
                <w:rFonts w:ascii="Arial" w:hAnsi="Arial" w:cs="Arial"/>
                <w:color w:val="006600"/>
                <w:sz w:val="20"/>
                <w:szCs w:val="20"/>
              </w:rPr>
            </w:pPr>
            <w:hyperlink r:id="rId23" w:history="1">
              <w:r w:rsidR="00484139" w:rsidRPr="00484139">
                <w:rPr>
                  <w:rStyle w:val="Hyperlink"/>
                  <w:rFonts w:ascii="Arial" w:hAnsi="Arial" w:cs="Arial"/>
                  <w:sz w:val="20"/>
                  <w:szCs w:val="20"/>
                </w:rPr>
                <w:t>Report</w:t>
              </w:r>
            </w:hyperlink>
          </w:p>
          <w:p w14:paraId="1329E5BC" w14:textId="37FC490D" w:rsidR="00E06741" w:rsidRDefault="00E06741" w:rsidP="00E06741">
            <w:pPr>
              <w:rPr>
                <w:rFonts w:ascii="Arial" w:hAnsi="Arial" w:cs="Arial"/>
                <w:b/>
                <w:color w:val="006600"/>
                <w:sz w:val="22"/>
                <w:szCs w:val="20"/>
              </w:rPr>
            </w:pPr>
          </w:p>
        </w:tc>
      </w:tr>
      <w:tr w:rsidR="00A13488" w14:paraId="2A07061E" w14:textId="77777777" w:rsidTr="00A30D13">
        <w:tc>
          <w:tcPr>
            <w:tcW w:w="22348" w:type="dxa"/>
          </w:tcPr>
          <w:p w14:paraId="2ABFF3D8" w14:textId="77777777" w:rsidR="00DE26BA" w:rsidRDefault="00DE26BA" w:rsidP="00DE26BA">
            <w:pPr>
              <w:rPr>
                <w:rFonts w:ascii="Arial" w:hAnsi="Arial" w:cs="Arial"/>
                <w:b/>
                <w:color w:val="006600"/>
                <w:sz w:val="22"/>
                <w:szCs w:val="20"/>
              </w:rPr>
            </w:pPr>
          </w:p>
          <w:p w14:paraId="64EE9DF6" w14:textId="10EB3794" w:rsidR="00DE26BA" w:rsidRPr="00DE26BA" w:rsidRDefault="00DE26BA" w:rsidP="00DE26BA">
            <w:pPr>
              <w:rPr>
                <w:rFonts w:ascii="Arial" w:hAnsi="Arial" w:cs="Arial"/>
                <w:b/>
                <w:color w:val="006600"/>
                <w:sz w:val="22"/>
                <w:szCs w:val="20"/>
              </w:rPr>
            </w:pPr>
            <w:r w:rsidRPr="00DE26BA">
              <w:rPr>
                <w:rFonts w:ascii="Arial" w:hAnsi="Arial" w:cs="Arial"/>
                <w:b/>
                <w:color w:val="006600"/>
                <w:sz w:val="22"/>
                <w:szCs w:val="20"/>
              </w:rPr>
              <w:t>Making History: Health Visiting During Covid-19</w:t>
            </w:r>
          </w:p>
          <w:p w14:paraId="5A6ACD9D" w14:textId="77777777" w:rsidR="00DE26BA" w:rsidRDefault="00DE26BA" w:rsidP="00DE26BA">
            <w:pPr>
              <w:rPr>
                <w:rFonts w:ascii="Arial" w:hAnsi="Arial" w:cs="Arial"/>
                <w:color w:val="006600"/>
                <w:sz w:val="20"/>
                <w:szCs w:val="20"/>
              </w:rPr>
            </w:pPr>
            <w:r w:rsidRPr="00DE26BA">
              <w:rPr>
                <w:rFonts w:ascii="Arial" w:hAnsi="Arial" w:cs="Arial"/>
                <w:color w:val="006600"/>
                <w:sz w:val="20"/>
                <w:szCs w:val="20"/>
              </w:rPr>
              <w:t>Working as specialist public health nurses in the biggest public health pandemic in living memory tested health</w:t>
            </w:r>
            <w:r>
              <w:rPr>
                <w:rFonts w:ascii="Arial" w:hAnsi="Arial" w:cs="Arial"/>
                <w:color w:val="006600"/>
                <w:sz w:val="20"/>
                <w:szCs w:val="20"/>
              </w:rPr>
              <w:t xml:space="preserve"> </w:t>
            </w:r>
            <w:r w:rsidRPr="00DE26BA">
              <w:rPr>
                <w:rFonts w:ascii="Arial" w:hAnsi="Arial" w:cs="Arial"/>
                <w:color w:val="006600"/>
                <w:sz w:val="20"/>
                <w:szCs w:val="20"/>
              </w:rPr>
              <w:t>visitors’ skills and leadership capabilities in ways that many had never experienced before. Alongside the many</w:t>
            </w:r>
            <w:r>
              <w:rPr>
                <w:rFonts w:ascii="Arial" w:hAnsi="Arial" w:cs="Arial"/>
                <w:color w:val="006600"/>
                <w:sz w:val="20"/>
                <w:szCs w:val="20"/>
              </w:rPr>
              <w:t xml:space="preserve"> </w:t>
            </w:r>
            <w:r w:rsidRPr="00DE26BA">
              <w:rPr>
                <w:rFonts w:ascii="Arial" w:hAnsi="Arial" w:cs="Arial"/>
                <w:color w:val="006600"/>
                <w:sz w:val="20"/>
                <w:szCs w:val="20"/>
              </w:rPr>
              <w:t>challenges, this time also provided a unique opportunity for the health visiting profession to demonstrate its crucial</w:t>
            </w:r>
            <w:r>
              <w:rPr>
                <w:rFonts w:ascii="Arial" w:hAnsi="Arial" w:cs="Arial"/>
                <w:color w:val="006600"/>
                <w:sz w:val="20"/>
                <w:szCs w:val="20"/>
              </w:rPr>
              <w:t xml:space="preserve"> </w:t>
            </w:r>
            <w:r w:rsidRPr="00DE26BA">
              <w:rPr>
                <w:rFonts w:ascii="Arial" w:hAnsi="Arial" w:cs="Arial"/>
                <w:color w:val="006600"/>
                <w:sz w:val="20"/>
                <w:szCs w:val="20"/>
              </w:rPr>
              <w:t>role, supporting children and families across the breadth of clinical, social and statutory need. The health visiting</w:t>
            </w:r>
            <w:r>
              <w:rPr>
                <w:rFonts w:ascii="Arial" w:hAnsi="Arial" w:cs="Arial"/>
                <w:color w:val="006600"/>
                <w:sz w:val="20"/>
                <w:szCs w:val="20"/>
              </w:rPr>
              <w:t xml:space="preserve"> </w:t>
            </w:r>
            <w:r w:rsidRPr="00DE26BA">
              <w:rPr>
                <w:rFonts w:ascii="Arial" w:hAnsi="Arial" w:cs="Arial"/>
                <w:color w:val="006600"/>
                <w:sz w:val="20"/>
                <w:szCs w:val="20"/>
              </w:rPr>
              <w:t>service is unique in its reach into all homes, providing a vital safety net for babies and young children, identifying</w:t>
            </w:r>
            <w:r>
              <w:rPr>
                <w:rFonts w:ascii="Arial" w:hAnsi="Arial" w:cs="Arial"/>
                <w:color w:val="006600"/>
                <w:sz w:val="20"/>
                <w:szCs w:val="20"/>
              </w:rPr>
              <w:t xml:space="preserve"> </w:t>
            </w:r>
            <w:r w:rsidRPr="00DE26BA">
              <w:rPr>
                <w:rFonts w:ascii="Arial" w:hAnsi="Arial" w:cs="Arial"/>
                <w:color w:val="006600"/>
                <w:sz w:val="20"/>
                <w:szCs w:val="20"/>
              </w:rPr>
              <w:t xml:space="preserve">those in need and at risk of poor outcomes. </w:t>
            </w:r>
          </w:p>
          <w:p w14:paraId="2AFE13D6" w14:textId="77777777" w:rsidR="00DE26BA" w:rsidRDefault="00DE26BA" w:rsidP="00DE26BA">
            <w:pPr>
              <w:rPr>
                <w:rFonts w:ascii="Arial" w:hAnsi="Arial" w:cs="Arial"/>
                <w:color w:val="006600"/>
                <w:sz w:val="20"/>
                <w:szCs w:val="20"/>
              </w:rPr>
            </w:pPr>
          </w:p>
          <w:p w14:paraId="6C79016E" w14:textId="4E5EEEDB" w:rsidR="007F5C47" w:rsidRDefault="00DE26BA" w:rsidP="00DE26BA">
            <w:pPr>
              <w:rPr>
                <w:rFonts w:ascii="Arial" w:hAnsi="Arial" w:cs="Arial"/>
                <w:color w:val="006600"/>
                <w:sz w:val="20"/>
                <w:szCs w:val="20"/>
              </w:rPr>
            </w:pPr>
            <w:r w:rsidRPr="00DE26BA">
              <w:rPr>
                <w:rFonts w:ascii="Arial" w:hAnsi="Arial" w:cs="Arial"/>
                <w:color w:val="006600"/>
                <w:sz w:val="20"/>
                <w:szCs w:val="20"/>
              </w:rPr>
              <w:t>This collection of case studies presents a window into the working lives of health visitors and families navigating the ups and downs of the Covid-19 pandemic. The case studies, family stories and creative pieces contained in the report capture the pace and scale of change as health visiting services adapted to working during 'lockdown'.</w:t>
            </w:r>
          </w:p>
          <w:p w14:paraId="7938B92A" w14:textId="77777777" w:rsidR="00DE26BA" w:rsidRDefault="00DE26BA" w:rsidP="00DE26BA">
            <w:pPr>
              <w:rPr>
                <w:rFonts w:ascii="Arial" w:hAnsi="Arial" w:cs="Arial"/>
                <w:color w:val="006600"/>
                <w:sz w:val="20"/>
                <w:szCs w:val="20"/>
              </w:rPr>
            </w:pPr>
          </w:p>
          <w:p w14:paraId="10248928" w14:textId="11A63562" w:rsidR="00DE26BA" w:rsidRDefault="00BB15A2" w:rsidP="00DE26BA">
            <w:pPr>
              <w:rPr>
                <w:rFonts w:ascii="Arial" w:hAnsi="Arial" w:cs="Arial"/>
                <w:color w:val="006600"/>
                <w:sz w:val="20"/>
                <w:szCs w:val="20"/>
              </w:rPr>
            </w:pPr>
            <w:hyperlink r:id="rId24" w:history="1">
              <w:r w:rsidR="00DE26BA" w:rsidRPr="00DE26BA">
                <w:rPr>
                  <w:rStyle w:val="Hyperlink"/>
                  <w:rFonts w:ascii="Arial" w:hAnsi="Arial" w:cs="Arial"/>
                  <w:sz w:val="20"/>
                  <w:szCs w:val="20"/>
                </w:rPr>
                <w:t>Case studies</w:t>
              </w:r>
            </w:hyperlink>
          </w:p>
          <w:p w14:paraId="299DE92C" w14:textId="312ED39D" w:rsidR="00DE26BA" w:rsidRPr="00F83137" w:rsidRDefault="00DE26BA" w:rsidP="00DE26BA">
            <w:pPr>
              <w:rPr>
                <w:rFonts w:ascii="Arial" w:hAnsi="Arial" w:cs="Arial"/>
                <w:color w:val="006600"/>
                <w:sz w:val="20"/>
                <w:szCs w:val="20"/>
              </w:rPr>
            </w:pPr>
          </w:p>
        </w:tc>
      </w:tr>
      <w:tr w:rsidR="00F45105" w14:paraId="5EDD32FA" w14:textId="77777777" w:rsidTr="00A30D13">
        <w:tc>
          <w:tcPr>
            <w:tcW w:w="22348" w:type="dxa"/>
          </w:tcPr>
          <w:p w14:paraId="1EDEB7B8" w14:textId="77777777" w:rsidR="00F45105" w:rsidRDefault="00F45105" w:rsidP="00F45105">
            <w:pPr>
              <w:rPr>
                <w:rFonts w:ascii="Arial" w:hAnsi="Arial" w:cs="Arial"/>
                <w:b/>
                <w:color w:val="006600"/>
                <w:sz w:val="22"/>
                <w:szCs w:val="20"/>
              </w:rPr>
            </w:pPr>
          </w:p>
          <w:p w14:paraId="0CC86B2F" w14:textId="66D0F299" w:rsidR="00F45105" w:rsidRDefault="00F45105" w:rsidP="00F45105">
            <w:pPr>
              <w:rPr>
                <w:rFonts w:ascii="Arial" w:hAnsi="Arial" w:cs="Arial"/>
                <w:b/>
                <w:color w:val="006600"/>
                <w:sz w:val="22"/>
                <w:szCs w:val="20"/>
              </w:rPr>
            </w:pPr>
            <w:r w:rsidRPr="00F45105">
              <w:rPr>
                <w:rFonts w:ascii="Arial" w:hAnsi="Arial" w:cs="Arial"/>
                <w:b/>
                <w:color w:val="006600"/>
                <w:sz w:val="22"/>
                <w:szCs w:val="20"/>
              </w:rPr>
              <w:t>The Health Foundation</w:t>
            </w:r>
            <w:r>
              <w:rPr>
                <w:rFonts w:ascii="Arial" w:hAnsi="Arial" w:cs="Arial"/>
                <w:b/>
                <w:color w:val="006600"/>
                <w:sz w:val="22"/>
                <w:szCs w:val="20"/>
              </w:rPr>
              <w:t xml:space="preserve"> COVID-19 Survey: </w:t>
            </w:r>
            <w:r w:rsidRPr="00F45105">
              <w:rPr>
                <w:rFonts w:ascii="Arial" w:hAnsi="Arial" w:cs="Arial"/>
                <w:b/>
                <w:color w:val="006600"/>
                <w:sz w:val="22"/>
                <w:szCs w:val="20"/>
              </w:rPr>
              <w:t xml:space="preserve">A </w:t>
            </w:r>
            <w:r>
              <w:rPr>
                <w:rFonts w:ascii="Arial" w:hAnsi="Arial" w:cs="Arial"/>
                <w:b/>
                <w:color w:val="006600"/>
                <w:sz w:val="22"/>
                <w:szCs w:val="20"/>
              </w:rPr>
              <w:t>Report o</w:t>
            </w:r>
            <w:r w:rsidRPr="00F45105">
              <w:rPr>
                <w:rFonts w:ascii="Arial" w:hAnsi="Arial" w:cs="Arial"/>
                <w:b/>
                <w:color w:val="006600"/>
                <w:sz w:val="22"/>
                <w:szCs w:val="20"/>
              </w:rPr>
              <w:t>f Survey Findings</w:t>
            </w:r>
          </w:p>
          <w:p w14:paraId="7FC496CE" w14:textId="10EDF46A" w:rsidR="00F45105" w:rsidRDefault="00F45105" w:rsidP="00F45105">
            <w:pPr>
              <w:rPr>
                <w:rFonts w:ascii="Arial" w:hAnsi="Arial" w:cs="Arial"/>
                <w:color w:val="006600"/>
                <w:sz w:val="20"/>
                <w:szCs w:val="20"/>
              </w:rPr>
            </w:pPr>
            <w:r w:rsidRPr="00F45105">
              <w:rPr>
                <w:rFonts w:ascii="Arial" w:hAnsi="Arial" w:cs="Arial"/>
                <w:color w:val="006600"/>
                <w:sz w:val="20"/>
                <w:szCs w:val="20"/>
              </w:rPr>
              <w:t>The public are becoming more critical of the Government’s handli</w:t>
            </w:r>
            <w:r>
              <w:rPr>
                <w:rFonts w:ascii="Arial" w:hAnsi="Arial" w:cs="Arial"/>
                <w:color w:val="006600"/>
                <w:sz w:val="20"/>
                <w:szCs w:val="20"/>
              </w:rPr>
              <w:t>ng of the Coronavirus outbreak with a</w:t>
            </w:r>
            <w:r w:rsidRPr="00F45105">
              <w:rPr>
                <w:rFonts w:ascii="Arial" w:hAnsi="Arial" w:cs="Arial"/>
                <w:color w:val="006600"/>
                <w:sz w:val="20"/>
                <w:szCs w:val="20"/>
              </w:rPr>
              <w:t xml:space="preserve"> majority</w:t>
            </w:r>
            <w:r>
              <w:rPr>
                <w:rFonts w:ascii="Arial" w:hAnsi="Arial" w:cs="Arial"/>
                <w:color w:val="006600"/>
                <w:sz w:val="20"/>
                <w:szCs w:val="20"/>
              </w:rPr>
              <w:t xml:space="preserve"> now believing </w:t>
            </w:r>
            <w:r w:rsidRPr="00F45105">
              <w:rPr>
                <w:rFonts w:ascii="Arial" w:hAnsi="Arial" w:cs="Arial"/>
                <w:color w:val="006600"/>
                <w:sz w:val="20"/>
                <w:szCs w:val="20"/>
              </w:rPr>
              <w:t>that the Government has not handled it well</w:t>
            </w:r>
            <w:r>
              <w:rPr>
                <w:rFonts w:ascii="Arial" w:hAnsi="Arial" w:cs="Arial"/>
                <w:color w:val="006600"/>
                <w:sz w:val="20"/>
                <w:szCs w:val="20"/>
              </w:rPr>
              <w:t>. According to the paper, the clarity of the</w:t>
            </w:r>
            <w:r w:rsidRPr="00F45105">
              <w:rPr>
                <w:rFonts w:ascii="Arial" w:hAnsi="Arial" w:cs="Arial"/>
                <w:color w:val="006600"/>
                <w:sz w:val="20"/>
                <w:szCs w:val="20"/>
              </w:rPr>
              <w:t xml:space="preserve"> current official guidance varies</w:t>
            </w:r>
            <w:r>
              <w:rPr>
                <w:rFonts w:ascii="Arial" w:hAnsi="Arial" w:cs="Arial"/>
                <w:color w:val="006600"/>
                <w:sz w:val="20"/>
                <w:szCs w:val="20"/>
              </w:rPr>
              <w:t>,</w:t>
            </w:r>
            <w:r w:rsidRPr="00F45105">
              <w:rPr>
                <w:rFonts w:ascii="Arial" w:hAnsi="Arial" w:cs="Arial"/>
                <w:color w:val="006600"/>
                <w:sz w:val="20"/>
                <w:szCs w:val="20"/>
              </w:rPr>
              <w:t xml:space="preserve"> the guidance on self-isolation an</w:t>
            </w:r>
            <w:r>
              <w:rPr>
                <w:rFonts w:ascii="Arial" w:hAnsi="Arial" w:cs="Arial"/>
                <w:color w:val="006600"/>
                <w:sz w:val="20"/>
                <w:szCs w:val="20"/>
              </w:rPr>
              <w:t>d staying safe outside the home and the</w:t>
            </w:r>
            <w:r w:rsidRPr="00F45105">
              <w:rPr>
                <w:rFonts w:ascii="Arial" w:hAnsi="Arial" w:cs="Arial"/>
                <w:color w:val="006600"/>
                <w:sz w:val="20"/>
                <w:szCs w:val="20"/>
              </w:rPr>
              <w:t xml:space="preserve"> scepticism among the public that other people are following the advice</w:t>
            </w:r>
            <w:r>
              <w:rPr>
                <w:rFonts w:ascii="Arial" w:hAnsi="Arial" w:cs="Arial"/>
                <w:color w:val="006600"/>
                <w:sz w:val="20"/>
                <w:szCs w:val="20"/>
              </w:rPr>
              <w:t xml:space="preserve"> is strong</w:t>
            </w:r>
            <w:r w:rsidRPr="00F45105">
              <w:rPr>
                <w:rFonts w:ascii="Arial" w:hAnsi="Arial" w:cs="Arial"/>
                <w:color w:val="006600"/>
                <w:sz w:val="20"/>
                <w:szCs w:val="20"/>
              </w:rPr>
              <w:t>.</w:t>
            </w:r>
            <w:r>
              <w:rPr>
                <w:rFonts w:ascii="Arial" w:hAnsi="Arial" w:cs="Arial"/>
                <w:color w:val="006600"/>
                <w:sz w:val="20"/>
                <w:szCs w:val="20"/>
              </w:rPr>
              <w:t xml:space="preserve"> This research illustrates</w:t>
            </w:r>
            <w:r w:rsidR="00CF4CCA">
              <w:rPr>
                <w:rFonts w:ascii="Arial" w:hAnsi="Arial" w:cs="Arial"/>
                <w:color w:val="006600"/>
                <w:sz w:val="20"/>
                <w:szCs w:val="20"/>
              </w:rPr>
              <w:t xml:space="preserve"> that</w:t>
            </w:r>
            <w:r w:rsidRPr="00F45105">
              <w:rPr>
                <w:rFonts w:ascii="Arial" w:hAnsi="Arial" w:cs="Arial"/>
                <w:color w:val="006600"/>
                <w:sz w:val="20"/>
                <w:szCs w:val="20"/>
              </w:rPr>
              <w:t xml:space="preserve"> of the clarity of </w:t>
            </w:r>
            <w:r>
              <w:rPr>
                <w:rFonts w:ascii="Arial" w:hAnsi="Arial" w:cs="Arial"/>
                <w:color w:val="006600"/>
                <w:sz w:val="20"/>
                <w:szCs w:val="20"/>
              </w:rPr>
              <w:t>the</w:t>
            </w:r>
            <w:r w:rsidRPr="00F45105">
              <w:rPr>
                <w:rFonts w:ascii="Arial" w:hAnsi="Arial" w:cs="Arial"/>
                <w:color w:val="006600"/>
                <w:sz w:val="20"/>
                <w:szCs w:val="20"/>
              </w:rPr>
              <w:t xml:space="preserve"> advice</w:t>
            </w:r>
            <w:r>
              <w:rPr>
                <w:rFonts w:ascii="Arial" w:hAnsi="Arial" w:cs="Arial"/>
                <w:color w:val="006600"/>
                <w:sz w:val="20"/>
                <w:szCs w:val="20"/>
              </w:rPr>
              <w:t xml:space="preserve"> </w:t>
            </w:r>
            <w:r w:rsidRPr="00F45105">
              <w:rPr>
                <w:rFonts w:ascii="Arial" w:hAnsi="Arial" w:cs="Arial"/>
                <w:color w:val="006600"/>
                <w:sz w:val="20"/>
                <w:szCs w:val="20"/>
              </w:rPr>
              <w:t>appears to affect how the public perceive compliance with this</w:t>
            </w:r>
            <w:r>
              <w:rPr>
                <w:rFonts w:ascii="Arial" w:hAnsi="Arial" w:cs="Arial"/>
                <w:color w:val="006600"/>
                <w:sz w:val="20"/>
                <w:szCs w:val="20"/>
              </w:rPr>
              <w:t xml:space="preserve"> </w:t>
            </w:r>
            <w:r w:rsidRPr="00F45105">
              <w:rPr>
                <w:rFonts w:ascii="Arial" w:hAnsi="Arial" w:cs="Arial"/>
                <w:color w:val="006600"/>
                <w:sz w:val="20"/>
                <w:szCs w:val="20"/>
              </w:rPr>
              <w:t>advice</w:t>
            </w:r>
            <w:r>
              <w:rPr>
                <w:rFonts w:ascii="Arial" w:hAnsi="Arial" w:cs="Arial"/>
                <w:color w:val="006600"/>
                <w:sz w:val="20"/>
                <w:szCs w:val="20"/>
              </w:rPr>
              <w:t>. The research suggests that</w:t>
            </w:r>
            <w:r w:rsidRPr="00F45105">
              <w:rPr>
                <w:rFonts w:ascii="Arial" w:hAnsi="Arial" w:cs="Arial"/>
                <w:color w:val="006600"/>
                <w:sz w:val="20"/>
                <w:szCs w:val="20"/>
              </w:rPr>
              <w:t xml:space="preserve"> there is a clear correlation between guidance which the public believe is unclear, and guidance which the public believe other</w:t>
            </w:r>
            <w:r>
              <w:rPr>
                <w:rFonts w:ascii="Arial" w:hAnsi="Arial" w:cs="Arial"/>
                <w:color w:val="006600"/>
                <w:sz w:val="20"/>
                <w:szCs w:val="20"/>
              </w:rPr>
              <w:t xml:space="preserve"> </w:t>
            </w:r>
            <w:r w:rsidRPr="00F45105">
              <w:rPr>
                <w:rFonts w:ascii="Arial" w:hAnsi="Arial" w:cs="Arial"/>
                <w:color w:val="006600"/>
                <w:sz w:val="20"/>
                <w:szCs w:val="20"/>
              </w:rPr>
              <w:t xml:space="preserve">people are not following. </w:t>
            </w:r>
            <w:r w:rsidRPr="00F45105">
              <w:rPr>
                <w:rFonts w:ascii="Arial" w:hAnsi="Arial" w:cs="Arial"/>
                <w:color w:val="006600"/>
                <w:sz w:val="20"/>
                <w:szCs w:val="20"/>
              </w:rPr>
              <w:cr/>
            </w:r>
          </w:p>
          <w:p w14:paraId="7DE2B5EF" w14:textId="52B84D6A" w:rsidR="00F45105" w:rsidRDefault="00BB15A2" w:rsidP="00F45105">
            <w:pPr>
              <w:rPr>
                <w:rFonts w:ascii="Arial" w:hAnsi="Arial" w:cs="Arial"/>
                <w:b/>
                <w:color w:val="006600"/>
                <w:sz w:val="22"/>
                <w:szCs w:val="20"/>
              </w:rPr>
            </w:pPr>
            <w:hyperlink r:id="rId25" w:history="1">
              <w:r w:rsidR="00F45105" w:rsidRPr="00F45105">
                <w:rPr>
                  <w:rStyle w:val="Hyperlink"/>
                  <w:rFonts w:ascii="Arial" w:hAnsi="Arial" w:cs="Arial"/>
                  <w:sz w:val="20"/>
                  <w:szCs w:val="20"/>
                </w:rPr>
                <w:t>Research</w:t>
              </w:r>
            </w:hyperlink>
          </w:p>
          <w:p w14:paraId="6B6D6589" w14:textId="538E14FF" w:rsidR="00F45105" w:rsidRDefault="00F45105" w:rsidP="00F45105">
            <w:pPr>
              <w:rPr>
                <w:rFonts w:ascii="Arial" w:hAnsi="Arial" w:cs="Arial"/>
                <w:b/>
                <w:color w:val="006600"/>
                <w:sz w:val="22"/>
                <w:szCs w:val="20"/>
              </w:rPr>
            </w:pPr>
          </w:p>
        </w:tc>
      </w:tr>
      <w:tr w:rsidR="008B68F8" w14:paraId="071C60A3" w14:textId="77777777" w:rsidTr="00A30D13">
        <w:tc>
          <w:tcPr>
            <w:tcW w:w="22348" w:type="dxa"/>
          </w:tcPr>
          <w:p w14:paraId="3848053C" w14:textId="62AB263B" w:rsidR="008B68F8" w:rsidRDefault="008B68F8" w:rsidP="00F45105">
            <w:pPr>
              <w:rPr>
                <w:rFonts w:ascii="Arial" w:hAnsi="Arial" w:cs="Arial"/>
                <w:b/>
                <w:color w:val="006600"/>
                <w:sz w:val="22"/>
                <w:szCs w:val="20"/>
              </w:rPr>
            </w:pPr>
          </w:p>
          <w:p w14:paraId="31AC410B" w14:textId="77777777" w:rsidR="008B68F8" w:rsidRDefault="008B68F8" w:rsidP="00F45105">
            <w:pPr>
              <w:rPr>
                <w:rFonts w:ascii="Arial" w:hAnsi="Arial" w:cs="Arial"/>
                <w:b/>
                <w:color w:val="006600"/>
                <w:sz w:val="22"/>
                <w:szCs w:val="20"/>
              </w:rPr>
            </w:pPr>
            <w:r w:rsidRPr="008B68F8">
              <w:rPr>
                <w:rFonts w:ascii="Arial" w:hAnsi="Arial" w:cs="Arial"/>
                <w:b/>
                <w:color w:val="006600"/>
                <w:sz w:val="22"/>
                <w:szCs w:val="20"/>
              </w:rPr>
              <w:t>ADPH Presidential Blog: The Path Ahead</w:t>
            </w:r>
          </w:p>
          <w:p w14:paraId="78F62693" w14:textId="792A1502" w:rsidR="008B68F8" w:rsidRDefault="008B68F8" w:rsidP="00F45105">
            <w:pPr>
              <w:rPr>
                <w:rFonts w:ascii="Arial" w:hAnsi="Arial" w:cs="Arial"/>
                <w:color w:val="006600"/>
                <w:sz w:val="20"/>
                <w:szCs w:val="20"/>
              </w:rPr>
            </w:pPr>
            <w:r>
              <w:rPr>
                <w:rFonts w:ascii="Arial" w:hAnsi="Arial" w:cs="Arial"/>
                <w:color w:val="006600"/>
                <w:sz w:val="20"/>
                <w:szCs w:val="20"/>
              </w:rPr>
              <w:t xml:space="preserve">This address by Dr </w:t>
            </w:r>
            <w:proofErr w:type="spellStart"/>
            <w:r>
              <w:rPr>
                <w:rFonts w:ascii="Arial" w:hAnsi="Arial" w:cs="Arial"/>
                <w:color w:val="006600"/>
                <w:sz w:val="20"/>
                <w:szCs w:val="20"/>
              </w:rPr>
              <w:t>Jeanelle</w:t>
            </w:r>
            <w:proofErr w:type="spellEnd"/>
            <w:r>
              <w:rPr>
                <w:rFonts w:ascii="Arial" w:hAnsi="Arial" w:cs="Arial"/>
                <w:color w:val="006600"/>
                <w:sz w:val="20"/>
                <w:szCs w:val="20"/>
              </w:rPr>
              <w:t xml:space="preserve"> de </w:t>
            </w:r>
            <w:proofErr w:type="spellStart"/>
            <w:r>
              <w:rPr>
                <w:rFonts w:ascii="Arial" w:hAnsi="Arial" w:cs="Arial"/>
                <w:color w:val="006600"/>
                <w:sz w:val="20"/>
                <w:szCs w:val="20"/>
              </w:rPr>
              <w:t>Gruchy</w:t>
            </w:r>
            <w:proofErr w:type="spellEnd"/>
            <w:r>
              <w:rPr>
                <w:rFonts w:ascii="Arial" w:hAnsi="Arial" w:cs="Arial"/>
                <w:color w:val="006600"/>
                <w:sz w:val="20"/>
                <w:szCs w:val="20"/>
              </w:rPr>
              <w:t>, P</w:t>
            </w:r>
            <w:r w:rsidRPr="008B68F8">
              <w:rPr>
                <w:rFonts w:ascii="Arial" w:hAnsi="Arial" w:cs="Arial"/>
                <w:color w:val="006600"/>
                <w:sz w:val="20"/>
                <w:szCs w:val="20"/>
              </w:rPr>
              <w:t xml:space="preserve">resident of the Association of Directors of Public Health, </w:t>
            </w:r>
            <w:r>
              <w:rPr>
                <w:rFonts w:ascii="Arial" w:hAnsi="Arial" w:cs="Arial"/>
                <w:color w:val="006600"/>
                <w:sz w:val="20"/>
                <w:szCs w:val="20"/>
              </w:rPr>
              <w:t xml:space="preserve">explains the situation we are currently living </w:t>
            </w:r>
            <w:r w:rsidR="008D60F9">
              <w:rPr>
                <w:rFonts w:ascii="Arial" w:hAnsi="Arial" w:cs="Arial"/>
                <w:color w:val="006600"/>
                <w:sz w:val="20"/>
                <w:szCs w:val="20"/>
              </w:rPr>
              <w:t>through in</w:t>
            </w:r>
            <w:r>
              <w:rPr>
                <w:rFonts w:ascii="Arial" w:hAnsi="Arial" w:cs="Arial"/>
                <w:color w:val="006600"/>
                <w:sz w:val="20"/>
                <w:szCs w:val="20"/>
              </w:rPr>
              <w:t xml:space="preserve"> context of Covid-19. It highlights the resource requirements</w:t>
            </w:r>
            <w:r w:rsidRPr="008B68F8">
              <w:rPr>
                <w:rFonts w:ascii="Arial" w:hAnsi="Arial" w:cs="Arial"/>
                <w:color w:val="006600"/>
                <w:sz w:val="20"/>
                <w:szCs w:val="20"/>
              </w:rPr>
              <w:t xml:space="preserve"> available to her colleagues nationally “fall woefully short of the scale of the task"</w:t>
            </w:r>
            <w:r>
              <w:rPr>
                <w:rFonts w:ascii="Arial" w:hAnsi="Arial" w:cs="Arial"/>
                <w:color w:val="006600"/>
                <w:sz w:val="20"/>
                <w:szCs w:val="20"/>
              </w:rPr>
              <w:t xml:space="preserve">. This is a </w:t>
            </w:r>
            <w:r w:rsidRPr="008B68F8">
              <w:rPr>
                <w:rFonts w:ascii="Arial" w:hAnsi="Arial" w:cs="Arial"/>
                <w:color w:val="006600"/>
                <w:sz w:val="20"/>
                <w:szCs w:val="20"/>
              </w:rPr>
              <w:t xml:space="preserve">bleak but truthful account of life today and </w:t>
            </w:r>
            <w:r>
              <w:rPr>
                <w:rFonts w:ascii="Arial" w:hAnsi="Arial" w:cs="Arial"/>
                <w:color w:val="006600"/>
                <w:sz w:val="20"/>
                <w:szCs w:val="20"/>
              </w:rPr>
              <w:t xml:space="preserve">describes </w:t>
            </w:r>
            <w:r w:rsidRPr="008B68F8">
              <w:rPr>
                <w:rFonts w:ascii="Arial" w:hAnsi="Arial" w:cs="Arial"/>
                <w:color w:val="006600"/>
                <w:sz w:val="20"/>
                <w:szCs w:val="20"/>
              </w:rPr>
              <w:t>where we are, the challenges ahead and what should happen next</w:t>
            </w:r>
            <w:r>
              <w:rPr>
                <w:rFonts w:ascii="Arial" w:hAnsi="Arial" w:cs="Arial"/>
                <w:color w:val="006600"/>
                <w:sz w:val="20"/>
                <w:szCs w:val="20"/>
              </w:rPr>
              <w:t>.</w:t>
            </w:r>
          </w:p>
          <w:p w14:paraId="1EB6B785" w14:textId="77777777" w:rsidR="008B68F8" w:rsidRDefault="008B68F8" w:rsidP="00F45105">
            <w:pPr>
              <w:rPr>
                <w:rFonts w:ascii="Arial" w:hAnsi="Arial" w:cs="Arial"/>
                <w:color w:val="006600"/>
                <w:sz w:val="20"/>
                <w:szCs w:val="20"/>
              </w:rPr>
            </w:pPr>
          </w:p>
          <w:p w14:paraId="5AE6991F" w14:textId="22EB8FB3" w:rsidR="008B68F8" w:rsidRPr="008B68F8" w:rsidRDefault="00BB15A2" w:rsidP="00F45105">
            <w:pPr>
              <w:rPr>
                <w:rFonts w:ascii="Arial" w:hAnsi="Arial" w:cs="Arial"/>
                <w:color w:val="006600"/>
                <w:sz w:val="20"/>
                <w:szCs w:val="20"/>
              </w:rPr>
            </w:pPr>
            <w:hyperlink r:id="rId26" w:history="1">
              <w:r w:rsidR="008B68F8" w:rsidRPr="008B68F8">
                <w:rPr>
                  <w:rStyle w:val="Hyperlink"/>
                  <w:rFonts w:ascii="Arial" w:hAnsi="Arial" w:cs="Arial"/>
                  <w:sz w:val="20"/>
                  <w:szCs w:val="20"/>
                </w:rPr>
                <w:t>Blog</w:t>
              </w:r>
            </w:hyperlink>
          </w:p>
          <w:p w14:paraId="42F68A17" w14:textId="2DDC1142" w:rsidR="008B68F8" w:rsidRDefault="008B68F8" w:rsidP="00F45105">
            <w:pPr>
              <w:rPr>
                <w:rFonts w:ascii="Arial" w:hAnsi="Arial" w:cs="Arial"/>
                <w:b/>
                <w:color w:val="006600"/>
                <w:sz w:val="22"/>
                <w:szCs w:val="20"/>
              </w:rPr>
            </w:pPr>
          </w:p>
        </w:tc>
      </w:tr>
      <w:tr w:rsidR="00D366A7" w14:paraId="61835C76" w14:textId="77777777" w:rsidTr="00A30D13">
        <w:tc>
          <w:tcPr>
            <w:tcW w:w="22348" w:type="dxa"/>
          </w:tcPr>
          <w:p w14:paraId="0425E3FB" w14:textId="77777777" w:rsidR="00D366A7" w:rsidRPr="007A3717" w:rsidRDefault="00D366A7" w:rsidP="00D366A7">
            <w:pPr>
              <w:rPr>
                <w:rFonts w:ascii="Arial" w:hAnsi="Arial" w:cs="Arial"/>
                <w:color w:val="006600"/>
                <w:sz w:val="20"/>
              </w:rPr>
            </w:pPr>
          </w:p>
          <w:p w14:paraId="7EA95844" w14:textId="7068DC40" w:rsidR="00D366A7" w:rsidRPr="007A3717" w:rsidRDefault="00D366A7" w:rsidP="00D366A7">
            <w:pPr>
              <w:rPr>
                <w:rFonts w:ascii="Arial" w:hAnsi="Arial" w:cs="Arial"/>
                <w:b/>
                <w:color w:val="006600"/>
                <w:sz w:val="22"/>
              </w:rPr>
            </w:pPr>
            <w:r w:rsidRPr="007A3717">
              <w:rPr>
                <w:rFonts w:ascii="Arial" w:hAnsi="Arial" w:cs="Arial"/>
                <w:b/>
                <w:color w:val="006600"/>
                <w:sz w:val="22"/>
              </w:rPr>
              <w:t xml:space="preserve">The Black Report </w:t>
            </w:r>
            <w:r w:rsidR="007A3717">
              <w:rPr>
                <w:rFonts w:ascii="Arial" w:hAnsi="Arial" w:cs="Arial"/>
                <w:b/>
                <w:color w:val="006600"/>
                <w:sz w:val="22"/>
              </w:rPr>
              <w:t>a</w:t>
            </w:r>
            <w:r w:rsidR="007A3717" w:rsidRPr="007A3717">
              <w:rPr>
                <w:rFonts w:ascii="Arial" w:hAnsi="Arial" w:cs="Arial"/>
                <w:b/>
                <w:color w:val="006600"/>
                <w:sz w:val="22"/>
              </w:rPr>
              <w:t xml:space="preserve">t 40: </w:t>
            </w:r>
            <w:r w:rsidRPr="007A3717">
              <w:rPr>
                <w:rFonts w:ascii="Arial" w:hAnsi="Arial" w:cs="Arial"/>
                <w:b/>
                <w:color w:val="006600"/>
                <w:sz w:val="22"/>
              </w:rPr>
              <w:t xml:space="preserve">Health </w:t>
            </w:r>
            <w:r w:rsidR="007A3717" w:rsidRPr="007A3717">
              <w:rPr>
                <w:rFonts w:ascii="Arial" w:hAnsi="Arial" w:cs="Arial"/>
                <w:b/>
                <w:color w:val="006600"/>
                <w:sz w:val="22"/>
              </w:rPr>
              <w:t>In</w:t>
            </w:r>
            <w:r w:rsidR="007A3717">
              <w:rPr>
                <w:rFonts w:ascii="Arial" w:hAnsi="Arial" w:cs="Arial"/>
                <w:b/>
                <w:color w:val="006600"/>
                <w:sz w:val="22"/>
              </w:rPr>
              <w:t>equalities Remain Stark Across t</w:t>
            </w:r>
            <w:r w:rsidR="007A3717" w:rsidRPr="007A3717">
              <w:rPr>
                <w:rFonts w:ascii="Arial" w:hAnsi="Arial" w:cs="Arial"/>
                <w:b/>
                <w:color w:val="006600"/>
                <w:sz w:val="22"/>
              </w:rPr>
              <w:t xml:space="preserve">he </w:t>
            </w:r>
            <w:r w:rsidRPr="007A3717">
              <w:rPr>
                <w:rFonts w:ascii="Arial" w:hAnsi="Arial" w:cs="Arial"/>
                <w:b/>
                <w:color w:val="006600"/>
                <w:sz w:val="22"/>
              </w:rPr>
              <w:t>UK</w:t>
            </w:r>
          </w:p>
          <w:p w14:paraId="41AC2575" w14:textId="1DA8AB57" w:rsidR="00D366A7" w:rsidRPr="007A3717" w:rsidRDefault="00D366A7" w:rsidP="00D366A7">
            <w:pPr>
              <w:rPr>
                <w:rFonts w:ascii="Arial" w:hAnsi="Arial" w:cs="Arial"/>
                <w:color w:val="006600"/>
                <w:sz w:val="20"/>
                <w:szCs w:val="20"/>
              </w:rPr>
            </w:pPr>
            <w:r w:rsidRPr="007A3717">
              <w:rPr>
                <w:rFonts w:ascii="Arial" w:hAnsi="Arial" w:cs="Arial"/>
                <w:color w:val="006600"/>
                <w:sz w:val="20"/>
              </w:rPr>
              <w:t xml:space="preserve">Commissioned </w:t>
            </w:r>
            <w:r w:rsidR="007A3717" w:rsidRPr="007A3717">
              <w:rPr>
                <w:rFonts w:ascii="Arial" w:hAnsi="Arial" w:cs="Arial"/>
                <w:color w:val="006600"/>
                <w:sz w:val="20"/>
              </w:rPr>
              <w:t>in 1977</w:t>
            </w:r>
            <w:r w:rsidRPr="007A3717">
              <w:rPr>
                <w:rFonts w:ascii="Arial" w:hAnsi="Arial" w:cs="Arial"/>
                <w:color w:val="006600"/>
                <w:sz w:val="20"/>
              </w:rPr>
              <w:t xml:space="preserve">, </w:t>
            </w:r>
            <w:r w:rsidR="007A3717" w:rsidRPr="007A3717">
              <w:rPr>
                <w:rFonts w:ascii="Arial" w:hAnsi="Arial" w:cs="Arial"/>
                <w:color w:val="006600"/>
                <w:sz w:val="20"/>
              </w:rPr>
              <w:t>the Black Report was published in 1980. The findings were explosive: that health inequalities had not only not diminished</w:t>
            </w:r>
            <w:r w:rsidR="007A3717">
              <w:rPr>
                <w:rFonts w:ascii="Arial" w:hAnsi="Arial" w:cs="Arial"/>
                <w:color w:val="006600"/>
                <w:sz w:val="20"/>
              </w:rPr>
              <w:t>,</w:t>
            </w:r>
            <w:r w:rsidR="007A3717" w:rsidRPr="007A3717">
              <w:rPr>
                <w:rFonts w:ascii="Arial" w:hAnsi="Arial" w:cs="Arial"/>
                <w:color w:val="006600"/>
                <w:sz w:val="20"/>
              </w:rPr>
              <w:t xml:space="preserve"> but in some cases had </w:t>
            </w:r>
            <w:r w:rsidR="007A3717" w:rsidRPr="007A3717">
              <w:rPr>
                <w:rFonts w:ascii="Arial" w:hAnsi="Arial" w:cs="Arial"/>
                <w:color w:val="006600"/>
                <w:sz w:val="20"/>
                <w:szCs w:val="20"/>
              </w:rPr>
              <w:t>actually increased since the inception of the NHS in 1948. The death rate for men that were classified as low income, unskilled was twice that for men in social class I and that gap between the two was increasing, not reducing as was expected. This article suggests that the gap</w:t>
            </w:r>
            <w:r w:rsidR="007A3717" w:rsidRPr="007A3717">
              <w:rPr>
                <w:rFonts w:ascii="Arial" w:hAnsi="Arial" w:cs="Arial"/>
                <w:color w:val="006600"/>
                <w:sz w:val="20"/>
              </w:rPr>
              <w:t xml:space="preserve"> in healthy life expectancy at birth remains stark</w:t>
            </w:r>
            <w:r w:rsidR="007A3717">
              <w:rPr>
                <w:rFonts w:ascii="Arial" w:hAnsi="Arial" w:cs="Arial"/>
                <w:color w:val="006600"/>
                <w:sz w:val="20"/>
              </w:rPr>
              <w:t xml:space="preserve"> and that</w:t>
            </w:r>
            <w:r w:rsidR="007A3717" w:rsidRPr="007A3717">
              <w:rPr>
                <w:rFonts w:ascii="Arial" w:hAnsi="Arial" w:cs="Arial"/>
                <w:color w:val="006600"/>
                <w:sz w:val="20"/>
              </w:rPr>
              <w:t xml:space="preserve"> people in the least deprived areas could expect to live roughly 19 more years in good health than those in the most deprived areas. People in the most deprived areas spend around a third of </w:t>
            </w:r>
            <w:r w:rsidR="007A3717" w:rsidRPr="007A3717">
              <w:rPr>
                <w:rFonts w:ascii="Arial" w:hAnsi="Arial" w:cs="Arial"/>
                <w:color w:val="006600"/>
                <w:sz w:val="20"/>
                <w:szCs w:val="20"/>
              </w:rPr>
              <w:t>their lives in poor health, twice the proportion spent by those in the least deprived areas.</w:t>
            </w:r>
          </w:p>
          <w:p w14:paraId="6AC1E392" w14:textId="77777777" w:rsidR="00D366A7" w:rsidRPr="007A3717" w:rsidRDefault="00D366A7" w:rsidP="00D366A7">
            <w:pPr>
              <w:rPr>
                <w:rFonts w:ascii="Arial" w:hAnsi="Arial" w:cs="Arial"/>
                <w:color w:val="006600"/>
                <w:sz w:val="20"/>
                <w:szCs w:val="20"/>
              </w:rPr>
            </w:pPr>
          </w:p>
          <w:p w14:paraId="2B44565F" w14:textId="1CF62279" w:rsidR="007A3717" w:rsidRPr="007A3717" w:rsidRDefault="00BB15A2" w:rsidP="00D366A7">
            <w:pPr>
              <w:rPr>
                <w:rFonts w:ascii="Arial" w:hAnsi="Arial" w:cs="Arial"/>
                <w:color w:val="006600"/>
                <w:sz w:val="20"/>
                <w:szCs w:val="20"/>
              </w:rPr>
            </w:pPr>
            <w:hyperlink r:id="rId27" w:history="1">
              <w:r w:rsidR="007A3717" w:rsidRPr="007A3717">
                <w:rPr>
                  <w:rStyle w:val="Hyperlink"/>
                  <w:rFonts w:ascii="Arial" w:hAnsi="Arial" w:cs="Arial"/>
                  <w:sz w:val="20"/>
                  <w:szCs w:val="20"/>
                </w:rPr>
                <w:t>Article</w:t>
              </w:r>
            </w:hyperlink>
          </w:p>
          <w:p w14:paraId="598F1772" w14:textId="5DEA4015" w:rsidR="007A3717" w:rsidRDefault="007A3717" w:rsidP="00D366A7">
            <w:pPr>
              <w:rPr>
                <w:rFonts w:ascii="Arial" w:hAnsi="Arial" w:cs="Arial"/>
                <w:b/>
                <w:color w:val="006600"/>
                <w:sz w:val="22"/>
                <w:szCs w:val="20"/>
              </w:rPr>
            </w:pPr>
          </w:p>
        </w:tc>
      </w:tr>
      <w:tr w:rsidR="006D130A" w14:paraId="426853A1" w14:textId="77777777" w:rsidTr="00A30D13">
        <w:tc>
          <w:tcPr>
            <w:tcW w:w="22348" w:type="dxa"/>
          </w:tcPr>
          <w:p w14:paraId="401CD67E" w14:textId="77777777" w:rsidR="006D130A" w:rsidRPr="00C57D50" w:rsidRDefault="006D130A" w:rsidP="006D130A">
            <w:pPr>
              <w:rPr>
                <w:rFonts w:ascii="Arial" w:eastAsia="Times New Roman" w:hAnsi="Arial" w:cs="Arial"/>
                <w:sz w:val="20"/>
                <w:szCs w:val="20"/>
                <w:lang w:eastAsia="en-US"/>
              </w:rPr>
            </w:pPr>
          </w:p>
          <w:p w14:paraId="2D5D8980" w14:textId="77777777" w:rsidR="006D130A" w:rsidRPr="00C57D50" w:rsidRDefault="006D130A" w:rsidP="006D130A">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14:paraId="7870B249"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1674A2F8" w14:textId="77777777" w:rsidR="006D130A" w:rsidRPr="00C57D50" w:rsidRDefault="006D130A" w:rsidP="006D130A">
            <w:pPr>
              <w:tabs>
                <w:tab w:val="left" w:pos="5085"/>
              </w:tabs>
              <w:rPr>
                <w:rFonts w:ascii="Arial" w:eastAsia="Times New Roman" w:hAnsi="Arial" w:cs="Arial"/>
                <w:color w:val="006600"/>
                <w:sz w:val="20"/>
                <w:szCs w:val="20"/>
                <w:lang w:eastAsia="en-US"/>
              </w:rPr>
            </w:pPr>
            <w:r>
              <w:rPr>
                <w:rFonts w:ascii="Arial" w:eastAsia="Times New Roman" w:hAnsi="Arial" w:cs="Arial"/>
                <w:color w:val="006600"/>
                <w:sz w:val="20"/>
                <w:szCs w:val="20"/>
                <w:lang w:eastAsia="en-US"/>
              </w:rPr>
              <w:tab/>
            </w:r>
          </w:p>
          <w:p w14:paraId="139CAEBB"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14:paraId="7CE7FCF8" w14:textId="77777777" w:rsidR="006D130A" w:rsidRPr="00C57D50" w:rsidRDefault="006D130A" w:rsidP="006D130A">
            <w:pPr>
              <w:rPr>
                <w:rFonts w:ascii="Arial" w:eastAsia="Times New Roman" w:hAnsi="Arial" w:cs="Arial"/>
                <w:color w:val="006600"/>
                <w:sz w:val="20"/>
                <w:szCs w:val="20"/>
                <w:lang w:eastAsia="en-US"/>
              </w:rPr>
            </w:pPr>
          </w:p>
          <w:p w14:paraId="6AE0A968"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14:paraId="47CFE99A" w14:textId="77777777" w:rsidR="006D130A" w:rsidRPr="00C57D50" w:rsidRDefault="006D130A" w:rsidP="006D130A">
            <w:pPr>
              <w:rPr>
                <w:rFonts w:ascii="Arial" w:eastAsia="Times New Roman" w:hAnsi="Arial" w:cs="Arial"/>
                <w:color w:val="006600"/>
                <w:sz w:val="20"/>
                <w:szCs w:val="20"/>
                <w:lang w:eastAsia="en-US"/>
              </w:rPr>
            </w:pPr>
          </w:p>
          <w:p w14:paraId="0E41854D"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14:paraId="02A391F9" w14:textId="77777777" w:rsidR="006D130A" w:rsidRPr="00C57D50" w:rsidRDefault="006D130A" w:rsidP="006D130A">
            <w:pPr>
              <w:rPr>
                <w:rFonts w:ascii="Arial" w:eastAsia="Times New Roman" w:hAnsi="Arial" w:cs="Arial"/>
                <w:color w:val="006600"/>
                <w:sz w:val="20"/>
                <w:szCs w:val="20"/>
                <w:lang w:eastAsia="en-US"/>
              </w:rPr>
            </w:pPr>
          </w:p>
          <w:p w14:paraId="5823BD5F"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p>
          <w:p w14:paraId="6E24BD07"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14:paraId="1274AC62"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14:paraId="61E8FE15" w14:textId="2105E260" w:rsidR="006D130A" w:rsidRDefault="006D130A" w:rsidP="006D130A">
            <w:pPr>
              <w:rPr>
                <w:rFonts w:ascii="Arial" w:hAnsi="Arial" w:cs="Arial"/>
                <w:b/>
                <w:color w:val="006600"/>
                <w:sz w:val="22"/>
                <w:szCs w:val="20"/>
              </w:rPr>
            </w:pPr>
            <w:r w:rsidRPr="00C57D50">
              <w:rPr>
                <w:rFonts w:ascii="Arial" w:eastAsia="Times New Roman" w:hAnsi="Arial" w:cs="Arial"/>
                <w:color w:val="006600"/>
                <w:sz w:val="20"/>
                <w:szCs w:val="20"/>
                <w:lang w:eastAsia="en-US"/>
              </w:rPr>
              <w:fldChar w:fldCharType="end"/>
            </w:r>
          </w:p>
        </w:tc>
      </w:tr>
      <w:tr w:rsidR="00E41AD1" w14:paraId="5EF90952" w14:textId="77777777" w:rsidTr="00A30D13">
        <w:tc>
          <w:tcPr>
            <w:tcW w:w="22348" w:type="dxa"/>
          </w:tcPr>
          <w:p w14:paraId="07A8A224" w14:textId="77777777" w:rsidR="0002636F" w:rsidRDefault="0002636F" w:rsidP="0002636F">
            <w:pPr>
              <w:rPr>
                <w:rFonts w:ascii="Calibri" w:hAnsi="Calibri" w:cs="Calibri"/>
                <w:color w:val="000000"/>
                <w:sz w:val="22"/>
                <w:szCs w:val="22"/>
              </w:rPr>
            </w:pPr>
          </w:p>
          <w:p w14:paraId="6B60FA32" w14:textId="62B3BB7B" w:rsidR="0002636F" w:rsidRPr="0002636F" w:rsidRDefault="0002636F" w:rsidP="0002636F">
            <w:pPr>
              <w:rPr>
                <w:rFonts w:ascii="Arial" w:hAnsi="Arial" w:cs="Arial"/>
                <w:b/>
                <w:color w:val="006600"/>
                <w:sz w:val="22"/>
                <w:szCs w:val="22"/>
              </w:rPr>
            </w:pPr>
            <w:r w:rsidRPr="0002636F">
              <w:rPr>
                <w:rFonts w:ascii="Arial" w:hAnsi="Arial" w:cs="Arial"/>
                <w:b/>
                <w:color w:val="006600"/>
                <w:sz w:val="22"/>
                <w:szCs w:val="22"/>
              </w:rPr>
              <w:t>Research Assistant/Associate - Knowledge Exchange</w:t>
            </w:r>
          </w:p>
          <w:p w14:paraId="38266CCB" w14:textId="04D3BBEA" w:rsidR="0002636F" w:rsidRPr="0002636F" w:rsidRDefault="0002636F" w:rsidP="0002636F">
            <w:pPr>
              <w:rPr>
                <w:rFonts w:ascii="Arial" w:hAnsi="Arial" w:cs="Arial"/>
                <w:color w:val="006600"/>
                <w:sz w:val="20"/>
                <w:szCs w:val="20"/>
              </w:rPr>
            </w:pPr>
            <w:r w:rsidRPr="0002636F">
              <w:rPr>
                <w:rFonts w:ascii="Arial" w:hAnsi="Arial" w:cs="Arial"/>
                <w:color w:val="006600"/>
                <w:sz w:val="20"/>
                <w:szCs w:val="20"/>
              </w:rPr>
              <w:t>Applications are invited for the position of Research Assistant/Associate </w:t>
            </w:r>
            <w:r w:rsidRPr="0002636F">
              <w:rPr>
                <w:rFonts w:ascii="Arial" w:hAnsi="Arial" w:cs="Arial"/>
                <w:color w:val="006600"/>
                <w:sz w:val="20"/>
                <w:szCs w:val="20"/>
                <w:shd w:val="clear" w:color="auto" w:fill="FFFFFF"/>
              </w:rPr>
              <w:t xml:space="preserve">- Knowledge Exchange to work at the interface between the NIHR Public Health Intervention Responsive Studies Teams (PHIRST) academic work programme and a wide range of policy and practice partner organisations in the field of public health.  </w:t>
            </w:r>
            <w:r>
              <w:rPr>
                <w:rFonts w:ascii="Arial" w:hAnsi="Arial" w:cs="Arial"/>
                <w:color w:val="006600"/>
                <w:sz w:val="20"/>
                <w:szCs w:val="20"/>
                <w:shd w:val="clear" w:color="auto" w:fill="FFFFFF"/>
              </w:rPr>
              <w:t>The successful candidate</w:t>
            </w:r>
            <w:r w:rsidRPr="0002636F">
              <w:rPr>
                <w:rFonts w:ascii="Arial" w:hAnsi="Arial" w:cs="Arial"/>
                <w:color w:val="006600"/>
                <w:sz w:val="20"/>
                <w:szCs w:val="20"/>
                <w:shd w:val="clear" w:color="auto" w:fill="FFFFFF"/>
              </w:rPr>
              <w:t> will perform the role of Knowledge Exchange Broker (KEB) and will work across Local Government to broker selected intervention evaluations, which have been approved as eligible projects by the NIHR Public Health Research programme and allocated to our PHIRST. In addition to Fuse our PHIRST includes academic partners in Northern Ireland, Scotland and Yorkshire.</w:t>
            </w:r>
          </w:p>
          <w:p w14:paraId="35286E41" w14:textId="77777777" w:rsidR="0002636F" w:rsidRPr="0002636F" w:rsidRDefault="0002636F" w:rsidP="0002636F">
            <w:pPr>
              <w:rPr>
                <w:rFonts w:ascii="Arial" w:hAnsi="Arial" w:cs="Arial"/>
                <w:color w:val="006600"/>
                <w:sz w:val="20"/>
                <w:szCs w:val="20"/>
              </w:rPr>
            </w:pPr>
          </w:p>
          <w:p w14:paraId="6B1A8A87" w14:textId="77777777" w:rsidR="0002636F" w:rsidRPr="0002636F" w:rsidRDefault="0002636F" w:rsidP="0002636F">
            <w:pPr>
              <w:shd w:val="clear" w:color="auto" w:fill="FFFFFF"/>
              <w:rPr>
                <w:rFonts w:ascii="Arial" w:hAnsi="Arial" w:cs="Arial"/>
                <w:color w:val="006600"/>
                <w:sz w:val="20"/>
                <w:szCs w:val="20"/>
              </w:rPr>
            </w:pPr>
            <w:r w:rsidRPr="0002636F">
              <w:rPr>
                <w:rFonts w:ascii="Arial" w:hAnsi="Arial" w:cs="Arial"/>
                <w:color w:val="006600"/>
                <w:sz w:val="20"/>
                <w:szCs w:val="20"/>
              </w:rPr>
              <w:t>This role is part time at 0.5 FTE and is Fixed Term until 31/07/2023.</w:t>
            </w:r>
          </w:p>
          <w:p w14:paraId="744151DA" w14:textId="77777777" w:rsidR="0002636F" w:rsidRPr="0002636F" w:rsidRDefault="0002636F" w:rsidP="0002636F">
            <w:pPr>
              <w:shd w:val="clear" w:color="auto" w:fill="FFFFFF"/>
              <w:rPr>
                <w:rFonts w:ascii="Arial" w:hAnsi="Arial" w:cs="Arial"/>
                <w:color w:val="006600"/>
                <w:sz w:val="20"/>
                <w:szCs w:val="20"/>
              </w:rPr>
            </w:pPr>
            <w:r w:rsidRPr="0002636F">
              <w:rPr>
                <w:rFonts w:ascii="Arial" w:hAnsi="Arial" w:cs="Arial"/>
                <w:color w:val="006600"/>
                <w:sz w:val="20"/>
                <w:szCs w:val="20"/>
              </w:rPr>
              <w:t> </w:t>
            </w:r>
          </w:p>
          <w:p w14:paraId="08EE1F4B" w14:textId="77777777" w:rsidR="0002636F" w:rsidRPr="0002636F" w:rsidRDefault="0002636F" w:rsidP="0002636F">
            <w:pPr>
              <w:shd w:val="clear" w:color="auto" w:fill="FFFFFF"/>
              <w:rPr>
                <w:rFonts w:ascii="Arial" w:hAnsi="Arial" w:cs="Arial"/>
                <w:sz w:val="20"/>
                <w:szCs w:val="20"/>
              </w:rPr>
            </w:pPr>
            <w:r w:rsidRPr="0002636F">
              <w:rPr>
                <w:rFonts w:ascii="Arial" w:hAnsi="Arial" w:cs="Arial"/>
                <w:color w:val="006600"/>
                <w:sz w:val="20"/>
                <w:szCs w:val="20"/>
              </w:rPr>
              <w:t xml:space="preserve">Further information can be obtained by contacting Mrs Laura </w:t>
            </w:r>
            <w:proofErr w:type="spellStart"/>
            <w:r w:rsidRPr="0002636F">
              <w:rPr>
                <w:rFonts w:ascii="Arial" w:hAnsi="Arial" w:cs="Arial"/>
                <w:color w:val="006600"/>
                <w:sz w:val="20"/>
                <w:szCs w:val="20"/>
              </w:rPr>
              <w:t>Ritson</w:t>
            </w:r>
            <w:proofErr w:type="spellEnd"/>
            <w:r w:rsidRPr="0002636F">
              <w:rPr>
                <w:rFonts w:ascii="Arial" w:hAnsi="Arial" w:cs="Arial"/>
                <w:sz w:val="20"/>
                <w:szCs w:val="20"/>
              </w:rPr>
              <w:t xml:space="preserve"> (</w:t>
            </w:r>
            <w:hyperlink r:id="rId28" w:history="1">
              <w:r w:rsidRPr="0002636F">
                <w:rPr>
                  <w:rFonts w:ascii="Arial" w:hAnsi="Arial" w:cs="Arial"/>
                  <w:color w:val="0000FF"/>
                  <w:sz w:val="20"/>
                  <w:szCs w:val="20"/>
                  <w:u w:val="single"/>
                </w:rPr>
                <w:t>laura.ritson@ncl.ac.uk</w:t>
              </w:r>
            </w:hyperlink>
            <w:r w:rsidRPr="0002636F">
              <w:rPr>
                <w:rFonts w:ascii="Arial" w:hAnsi="Arial" w:cs="Arial"/>
                <w:sz w:val="20"/>
                <w:szCs w:val="20"/>
              </w:rPr>
              <w:t xml:space="preserve">), </w:t>
            </w:r>
            <w:r w:rsidRPr="0002636F">
              <w:rPr>
                <w:rFonts w:ascii="Arial" w:hAnsi="Arial" w:cs="Arial"/>
                <w:color w:val="006600"/>
                <w:sz w:val="20"/>
                <w:szCs w:val="20"/>
              </w:rPr>
              <w:t>PHIRST Project Manager.</w:t>
            </w:r>
          </w:p>
          <w:p w14:paraId="323346E8" w14:textId="77777777" w:rsidR="0002636F" w:rsidRPr="0002636F" w:rsidRDefault="0002636F" w:rsidP="0002636F">
            <w:pPr>
              <w:rPr>
                <w:rFonts w:ascii="Arial" w:hAnsi="Arial" w:cs="Arial"/>
                <w:sz w:val="20"/>
                <w:szCs w:val="20"/>
              </w:rPr>
            </w:pPr>
            <w:r w:rsidRPr="0002636F">
              <w:rPr>
                <w:rFonts w:ascii="Arial" w:hAnsi="Arial" w:cs="Arial"/>
                <w:color w:val="1F497D"/>
                <w:sz w:val="20"/>
                <w:szCs w:val="20"/>
              </w:rPr>
              <w:t> </w:t>
            </w:r>
          </w:p>
          <w:p w14:paraId="7433F0C5" w14:textId="77777777" w:rsidR="0002636F" w:rsidRPr="0002636F" w:rsidRDefault="00BB15A2" w:rsidP="0002636F">
            <w:pPr>
              <w:rPr>
                <w:rFonts w:ascii="Arial" w:hAnsi="Arial" w:cs="Arial"/>
                <w:sz w:val="20"/>
                <w:szCs w:val="20"/>
              </w:rPr>
            </w:pPr>
            <w:hyperlink r:id="rId29" w:tooltip="https://jobs.ncl.ac.uk/job/Newcastle-Research-AssistantAssociate-Knowledge-Exchange/619995601/" w:history="1">
              <w:r w:rsidR="0002636F" w:rsidRPr="0002636F">
                <w:rPr>
                  <w:rFonts w:ascii="Arial" w:hAnsi="Arial" w:cs="Arial"/>
                  <w:color w:val="0000FF"/>
                  <w:sz w:val="20"/>
                  <w:szCs w:val="20"/>
                  <w:u w:val="single"/>
                </w:rPr>
                <w:t>Full details available here</w:t>
              </w:r>
            </w:hyperlink>
          </w:p>
          <w:p w14:paraId="12C3073A" w14:textId="00722349" w:rsidR="00EB0BCB" w:rsidRDefault="00EB0BCB" w:rsidP="000700EF">
            <w:pPr>
              <w:rPr>
                <w:rFonts w:ascii="Arial" w:hAnsi="Arial" w:cs="Arial"/>
                <w:b/>
                <w:color w:val="006600"/>
                <w:sz w:val="22"/>
                <w:szCs w:val="20"/>
              </w:rPr>
            </w:pPr>
          </w:p>
        </w:tc>
      </w:tr>
      <w:tr w:rsidR="00744870" w14:paraId="7EC91699" w14:textId="77777777" w:rsidTr="00A30D13">
        <w:tc>
          <w:tcPr>
            <w:tcW w:w="22348" w:type="dxa"/>
          </w:tcPr>
          <w:p w14:paraId="7FE01F1F" w14:textId="77777777" w:rsidR="00744870" w:rsidRPr="00744870" w:rsidRDefault="00744870" w:rsidP="0002636F">
            <w:pPr>
              <w:rPr>
                <w:rFonts w:ascii="Arial" w:hAnsi="Arial" w:cs="Arial"/>
                <w:color w:val="000000"/>
                <w:sz w:val="22"/>
                <w:szCs w:val="22"/>
              </w:rPr>
            </w:pPr>
          </w:p>
          <w:p w14:paraId="5FFCCA0C" w14:textId="70B01BE8" w:rsidR="00744870" w:rsidRPr="00744870" w:rsidRDefault="00744870" w:rsidP="0002636F">
            <w:pPr>
              <w:rPr>
                <w:rFonts w:ascii="Arial" w:hAnsi="Arial" w:cs="Arial"/>
                <w:b/>
                <w:color w:val="006600"/>
                <w:sz w:val="20"/>
                <w:szCs w:val="22"/>
              </w:rPr>
            </w:pPr>
            <w:r w:rsidRPr="00744870">
              <w:rPr>
                <w:rFonts w:ascii="Arial" w:hAnsi="Arial" w:cs="Arial"/>
                <w:b/>
                <w:color w:val="000000"/>
                <w:sz w:val="22"/>
                <w:szCs w:val="22"/>
              </w:rPr>
              <w:t>I</w:t>
            </w:r>
            <w:r w:rsidRPr="00744870">
              <w:rPr>
                <w:rFonts w:ascii="Arial" w:hAnsi="Arial" w:cs="Arial"/>
                <w:b/>
                <w:color w:val="006600"/>
                <w:sz w:val="22"/>
                <w:szCs w:val="22"/>
              </w:rPr>
              <w:t xml:space="preserve">nequalities </w:t>
            </w:r>
            <w:r>
              <w:rPr>
                <w:rFonts w:ascii="Arial" w:hAnsi="Arial" w:cs="Arial"/>
                <w:b/>
                <w:color w:val="006600"/>
                <w:sz w:val="22"/>
                <w:szCs w:val="22"/>
              </w:rPr>
              <w:t>a</w:t>
            </w:r>
            <w:r w:rsidRPr="00744870">
              <w:rPr>
                <w:rFonts w:ascii="Arial" w:hAnsi="Arial" w:cs="Arial"/>
                <w:b/>
                <w:color w:val="006600"/>
                <w:sz w:val="22"/>
                <w:szCs w:val="22"/>
              </w:rPr>
              <w:t xml:space="preserve">nd Marginalised Communities </w:t>
            </w:r>
          </w:p>
          <w:p w14:paraId="73361AA4" w14:textId="77777777" w:rsidR="00744870" w:rsidRPr="00744870" w:rsidRDefault="00744870" w:rsidP="0002636F">
            <w:pPr>
              <w:rPr>
                <w:rFonts w:ascii="Arial" w:hAnsi="Arial" w:cs="Arial"/>
                <w:color w:val="006600"/>
                <w:sz w:val="20"/>
                <w:szCs w:val="22"/>
              </w:rPr>
            </w:pPr>
          </w:p>
          <w:p w14:paraId="7DA8F43E" w14:textId="78335CB9" w:rsidR="00744870" w:rsidRPr="001F296A" w:rsidRDefault="00744870" w:rsidP="0002636F">
            <w:pPr>
              <w:rPr>
                <w:rFonts w:ascii="Arial" w:hAnsi="Arial" w:cs="Arial"/>
                <w:color w:val="006600"/>
                <w:sz w:val="20"/>
                <w:szCs w:val="20"/>
              </w:rPr>
            </w:pPr>
            <w:r w:rsidRPr="001F296A">
              <w:rPr>
                <w:rFonts w:ascii="Arial" w:hAnsi="Arial" w:cs="Arial"/>
                <w:b/>
                <w:color w:val="006600"/>
                <w:sz w:val="20"/>
                <w:szCs w:val="20"/>
              </w:rPr>
              <w:t>Venue:</w:t>
            </w:r>
            <w:r w:rsidRPr="001F296A">
              <w:rPr>
                <w:rFonts w:ascii="Arial" w:hAnsi="Arial" w:cs="Arial"/>
                <w:b/>
                <w:color w:val="006600"/>
                <w:sz w:val="20"/>
                <w:szCs w:val="20"/>
              </w:rPr>
              <w:tab/>
            </w:r>
            <w:r w:rsidRPr="001F296A">
              <w:rPr>
                <w:rFonts w:ascii="Arial" w:hAnsi="Arial" w:cs="Arial"/>
                <w:color w:val="006600"/>
                <w:sz w:val="20"/>
                <w:szCs w:val="20"/>
              </w:rPr>
              <w:tab/>
              <w:t>Online</w:t>
            </w:r>
          </w:p>
          <w:p w14:paraId="051B4D1F" w14:textId="41A21397" w:rsidR="00744870" w:rsidRPr="001F296A" w:rsidRDefault="00744870" w:rsidP="00744870">
            <w:pPr>
              <w:rPr>
                <w:rFonts w:ascii="Arial" w:hAnsi="Arial" w:cs="Arial"/>
                <w:color w:val="006600"/>
                <w:sz w:val="20"/>
                <w:szCs w:val="20"/>
              </w:rPr>
            </w:pPr>
            <w:r w:rsidRPr="001F296A">
              <w:rPr>
                <w:rFonts w:ascii="Arial" w:hAnsi="Arial" w:cs="Arial"/>
                <w:b/>
                <w:color w:val="006600"/>
                <w:sz w:val="20"/>
                <w:szCs w:val="20"/>
              </w:rPr>
              <w:t>Date:</w:t>
            </w:r>
            <w:r w:rsidRPr="001F296A">
              <w:rPr>
                <w:rFonts w:ascii="Arial" w:hAnsi="Arial" w:cs="Arial"/>
                <w:color w:val="006600"/>
                <w:sz w:val="20"/>
                <w:szCs w:val="20"/>
              </w:rPr>
              <w:tab/>
            </w:r>
            <w:r w:rsidRPr="001F296A">
              <w:rPr>
                <w:rFonts w:ascii="Arial" w:hAnsi="Arial" w:cs="Arial"/>
                <w:color w:val="006600"/>
                <w:sz w:val="20"/>
                <w:szCs w:val="20"/>
              </w:rPr>
              <w:tab/>
              <w:t>Wednesday, 7 October 2020</w:t>
            </w:r>
          </w:p>
          <w:p w14:paraId="64C3119B" w14:textId="7B315678" w:rsidR="00744870" w:rsidRPr="001F296A" w:rsidRDefault="00744870" w:rsidP="00744870">
            <w:pPr>
              <w:rPr>
                <w:rFonts w:ascii="Arial" w:hAnsi="Arial" w:cs="Arial"/>
                <w:color w:val="006600"/>
                <w:sz w:val="20"/>
                <w:szCs w:val="20"/>
              </w:rPr>
            </w:pPr>
            <w:r w:rsidRPr="001F296A">
              <w:rPr>
                <w:rFonts w:ascii="Arial" w:hAnsi="Arial" w:cs="Arial"/>
                <w:b/>
                <w:color w:val="006600"/>
                <w:sz w:val="20"/>
                <w:szCs w:val="20"/>
              </w:rPr>
              <w:t>Time:</w:t>
            </w:r>
            <w:r w:rsidRPr="001F296A">
              <w:rPr>
                <w:rFonts w:ascii="Arial" w:hAnsi="Arial" w:cs="Arial"/>
                <w:color w:val="006600"/>
                <w:sz w:val="20"/>
                <w:szCs w:val="20"/>
              </w:rPr>
              <w:tab/>
            </w:r>
            <w:r w:rsidRPr="001F296A">
              <w:rPr>
                <w:rFonts w:ascii="Arial" w:hAnsi="Arial" w:cs="Arial"/>
                <w:color w:val="006600"/>
                <w:sz w:val="20"/>
                <w:szCs w:val="20"/>
              </w:rPr>
              <w:tab/>
              <w:t>14:00 – 16:00</w:t>
            </w:r>
          </w:p>
          <w:p w14:paraId="2ECF3048" w14:textId="77777777" w:rsidR="00744870" w:rsidRPr="001F296A" w:rsidRDefault="00744870" w:rsidP="00744870">
            <w:pPr>
              <w:rPr>
                <w:rFonts w:ascii="Arial" w:hAnsi="Arial" w:cs="Arial"/>
                <w:color w:val="006600"/>
                <w:sz w:val="20"/>
                <w:szCs w:val="20"/>
              </w:rPr>
            </w:pPr>
          </w:p>
          <w:p w14:paraId="69D29200" w14:textId="2F2B742A" w:rsidR="00744870" w:rsidRPr="001F296A" w:rsidRDefault="00744870" w:rsidP="00744870">
            <w:pPr>
              <w:rPr>
                <w:rFonts w:ascii="Arial" w:hAnsi="Arial" w:cs="Arial"/>
                <w:color w:val="006600"/>
                <w:sz w:val="20"/>
                <w:szCs w:val="20"/>
              </w:rPr>
            </w:pPr>
            <w:r w:rsidRPr="001F296A">
              <w:rPr>
                <w:rFonts w:ascii="Arial" w:hAnsi="Arial" w:cs="Arial"/>
                <w:color w:val="006600"/>
                <w:sz w:val="20"/>
                <w:szCs w:val="20"/>
              </w:rPr>
              <w:t>This is the first event for the Inequalities and Marginalised Communities theme.</w:t>
            </w:r>
          </w:p>
          <w:p w14:paraId="4E37F719" w14:textId="77777777" w:rsidR="00744870" w:rsidRPr="001F296A" w:rsidRDefault="00744870" w:rsidP="00744870">
            <w:pPr>
              <w:rPr>
                <w:rFonts w:ascii="Arial" w:hAnsi="Arial" w:cs="Arial"/>
                <w:color w:val="006600"/>
                <w:sz w:val="20"/>
                <w:szCs w:val="20"/>
              </w:rPr>
            </w:pPr>
          </w:p>
          <w:p w14:paraId="540F4DED" w14:textId="77777777" w:rsidR="00744870" w:rsidRPr="001F296A" w:rsidRDefault="00744870" w:rsidP="00744870">
            <w:pPr>
              <w:rPr>
                <w:rFonts w:ascii="Arial" w:hAnsi="Arial" w:cs="Arial"/>
                <w:color w:val="006600"/>
                <w:sz w:val="20"/>
                <w:szCs w:val="20"/>
              </w:rPr>
            </w:pPr>
            <w:r w:rsidRPr="001F296A">
              <w:rPr>
                <w:rFonts w:ascii="Arial" w:hAnsi="Arial" w:cs="Arial"/>
                <w:color w:val="006600"/>
                <w:sz w:val="20"/>
                <w:szCs w:val="20"/>
              </w:rPr>
              <w:t>It aims to bring together partners, contributors and anyone else with an interest in this area of work.</w:t>
            </w:r>
          </w:p>
          <w:p w14:paraId="6A2D60C0" w14:textId="77777777" w:rsidR="00744870" w:rsidRPr="001F296A" w:rsidRDefault="00744870" w:rsidP="00744870">
            <w:pPr>
              <w:rPr>
                <w:rFonts w:ascii="Arial" w:hAnsi="Arial" w:cs="Arial"/>
                <w:color w:val="006600"/>
                <w:sz w:val="20"/>
                <w:szCs w:val="20"/>
              </w:rPr>
            </w:pPr>
          </w:p>
          <w:p w14:paraId="5D7C0934" w14:textId="69E595EA" w:rsidR="00744870" w:rsidRPr="001F296A" w:rsidRDefault="00744870" w:rsidP="00744870">
            <w:pPr>
              <w:rPr>
                <w:rFonts w:ascii="Arial" w:hAnsi="Arial" w:cs="Arial"/>
                <w:color w:val="006600"/>
                <w:sz w:val="20"/>
                <w:szCs w:val="20"/>
              </w:rPr>
            </w:pPr>
            <w:r w:rsidRPr="001F296A">
              <w:rPr>
                <w:rFonts w:ascii="Arial" w:hAnsi="Arial" w:cs="Arial"/>
                <w:color w:val="006600"/>
                <w:sz w:val="20"/>
                <w:szCs w:val="20"/>
              </w:rPr>
              <w:t xml:space="preserve">Hosted by Professor Clare </w:t>
            </w:r>
            <w:proofErr w:type="spellStart"/>
            <w:r w:rsidRPr="001F296A">
              <w:rPr>
                <w:rFonts w:ascii="Arial" w:hAnsi="Arial" w:cs="Arial"/>
                <w:color w:val="006600"/>
                <w:sz w:val="20"/>
                <w:szCs w:val="20"/>
              </w:rPr>
              <w:t>Bambra</w:t>
            </w:r>
            <w:proofErr w:type="spellEnd"/>
            <w:r w:rsidRPr="001F296A">
              <w:rPr>
                <w:rFonts w:ascii="Arial" w:hAnsi="Arial" w:cs="Arial"/>
                <w:color w:val="006600"/>
                <w:sz w:val="20"/>
                <w:szCs w:val="20"/>
              </w:rPr>
              <w:t>, NIHR ARC NENC theme lead for Inequalities and Marginalised Communities, Professor of Public Health at Newcastle University.</w:t>
            </w:r>
          </w:p>
          <w:p w14:paraId="27B52EFD" w14:textId="77777777" w:rsidR="00744870" w:rsidRPr="001F296A" w:rsidRDefault="00744870" w:rsidP="00744870">
            <w:pPr>
              <w:rPr>
                <w:rFonts w:ascii="Arial" w:hAnsi="Arial" w:cs="Arial"/>
                <w:color w:val="006600"/>
                <w:sz w:val="20"/>
                <w:szCs w:val="20"/>
              </w:rPr>
            </w:pPr>
          </w:p>
          <w:p w14:paraId="7A7A01EE" w14:textId="6E7810E8" w:rsidR="00744870" w:rsidRPr="001F296A" w:rsidRDefault="00BB15A2" w:rsidP="00744870">
            <w:pPr>
              <w:rPr>
                <w:rFonts w:ascii="Arial" w:hAnsi="Arial" w:cs="Arial"/>
                <w:color w:val="006600"/>
                <w:sz w:val="20"/>
                <w:szCs w:val="20"/>
              </w:rPr>
            </w:pPr>
            <w:hyperlink r:id="rId30" w:history="1">
              <w:r w:rsidR="00744870" w:rsidRPr="001F296A">
                <w:rPr>
                  <w:rStyle w:val="Hyperlink"/>
                  <w:rFonts w:ascii="Arial" w:hAnsi="Arial" w:cs="Arial"/>
                  <w:sz w:val="20"/>
                  <w:szCs w:val="20"/>
                </w:rPr>
                <w:t>For more information</w:t>
              </w:r>
            </w:hyperlink>
          </w:p>
          <w:p w14:paraId="0E1CB7EF" w14:textId="6A913721" w:rsidR="00744870" w:rsidRPr="00744870" w:rsidRDefault="00744870" w:rsidP="0002636F">
            <w:pPr>
              <w:rPr>
                <w:rFonts w:ascii="Arial" w:hAnsi="Arial" w:cs="Arial"/>
                <w:color w:val="000000"/>
                <w:sz w:val="22"/>
                <w:szCs w:val="22"/>
              </w:rPr>
            </w:pPr>
          </w:p>
        </w:tc>
      </w:tr>
      <w:tr w:rsidR="00EB5369" w14:paraId="4F0B6F03" w14:textId="77777777" w:rsidTr="00A30D13">
        <w:tc>
          <w:tcPr>
            <w:tcW w:w="22348" w:type="dxa"/>
          </w:tcPr>
          <w:p w14:paraId="15C6AC9A" w14:textId="77777777" w:rsidR="00EB5369" w:rsidRPr="00EB5369" w:rsidRDefault="00EB5369" w:rsidP="00EB5369">
            <w:pPr>
              <w:rPr>
                <w:rFonts w:ascii="Arial" w:hAnsi="Arial" w:cs="Arial"/>
                <w:color w:val="006600"/>
                <w:sz w:val="20"/>
                <w:szCs w:val="20"/>
              </w:rPr>
            </w:pPr>
          </w:p>
          <w:p w14:paraId="186EA1E8" w14:textId="04614E51" w:rsidR="00EB5369" w:rsidRPr="00EB5369" w:rsidRDefault="00EB5369" w:rsidP="00EB5369">
            <w:pPr>
              <w:rPr>
                <w:rFonts w:ascii="Arial" w:hAnsi="Arial" w:cs="Arial"/>
                <w:b/>
                <w:color w:val="006600"/>
                <w:sz w:val="20"/>
                <w:szCs w:val="20"/>
              </w:rPr>
            </w:pPr>
            <w:r w:rsidRPr="00EB5369">
              <w:rPr>
                <w:rFonts w:ascii="Arial" w:hAnsi="Arial" w:cs="Arial"/>
                <w:b/>
                <w:color w:val="006600"/>
                <w:sz w:val="22"/>
                <w:szCs w:val="20"/>
              </w:rPr>
              <w:t>We’re Putting Local Authority Food Outlet Data on the Map – What’s Next?</w:t>
            </w:r>
          </w:p>
          <w:p w14:paraId="2406269C" w14:textId="77777777" w:rsidR="00EB5369" w:rsidRDefault="00EB5369" w:rsidP="00EB5369">
            <w:pPr>
              <w:rPr>
                <w:rFonts w:ascii="Arial" w:hAnsi="Arial" w:cs="Arial"/>
                <w:color w:val="006600"/>
                <w:sz w:val="20"/>
                <w:szCs w:val="20"/>
              </w:rPr>
            </w:pPr>
          </w:p>
          <w:p w14:paraId="45ED18B8" w14:textId="74FE8F0E" w:rsidR="00EB5369" w:rsidRPr="00EB5369" w:rsidRDefault="00EB5369" w:rsidP="00EB5369">
            <w:pPr>
              <w:rPr>
                <w:rFonts w:ascii="Arial" w:hAnsi="Arial" w:cs="Arial"/>
                <w:color w:val="006600"/>
                <w:sz w:val="20"/>
                <w:szCs w:val="20"/>
              </w:rPr>
            </w:pPr>
            <w:r w:rsidRPr="00EB5369">
              <w:rPr>
                <w:rFonts w:ascii="Arial" w:hAnsi="Arial" w:cs="Arial"/>
                <w:b/>
                <w:color w:val="006600"/>
                <w:sz w:val="20"/>
                <w:szCs w:val="20"/>
              </w:rPr>
              <w:t>Venue:</w:t>
            </w:r>
            <w:r w:rsidRPr="00EB5369">
              <w:rPr>
                <w:rFonts w:ascii="Arial" w:hAnsi="Arial" w:cs="Arial"/>
                <w:b/>
                <w:color w:val="006600"/>
                <w:sz w:val="20"/>
                <w:szCs w:val="20"/>
              </w:rPr>
              <w:tab/>
            </w:r>
            <w:r>
              <w:rPr>
                <w:rFonts w:ascii="Arial" w:hAnsi="Arial" w:cs="Arial"/>
                <w:color w:val="006600"/>
                <w:sz w:val="20"/>
                <w:szCs w:val="20"/>
              </w:rPr>
              <w:tab/>
            </w:r>
            <w:r w:rsidR="00744870">
              <w:rPr>
                <w:rFonts w:ascii="Arial" w:hAnsi="Arial" w:cs="Arial"/>
                <w:color w:val="006600"/>
                <w:sz w:val="20"/>
                <w:szCs w:val="20"/>
              </w:rPr>
              <w:t>Online</w:t>
            </w:r>
          </w:p>
          <w:p w14:paraId="39135876" w14:textId="0467F8BC" w:rsidR="00EB5369" w:rsidRDefault="00EB5369" w:rsidP="00EB5369">
            <w:pPr>
              <w:rPr>
                <w:rFonts w:ascii="Arial" w:hAnsi="Arial" w:cs="Arial"/>
                <w:color w:val="006600"/>
                <w:sz w:val="20"/>
                <w:szCs w:val="20"/>
              </w:rPr>
            </w:pPr>
            <w:r w:rsidRPr="00EB5369">
              <w:rPr>
                <w:rFonts w:ascii="Arial" w:hAnsi="Arial" w:cs="Arial"/>
                <w:b/>
                <w:color w:val="006600"/>
                <w:sz w:val="20"/>
                <w:szCs w:val="20"/>
              </w:rPr>
              <w:t>Date:</w:t>
            </w:r>
            <w:r>
              <w:rPr>
                <w:rFonts w:ascii="Arial" w:hAnsi="Arial" w:cs="Arial"/>
                <w:color w:val="006600"/>
                <w:sz w:val="20"/>
                <w:szCs w:val="20"/>
              </w:rPr>
              <w:tab/>
            </w:r>
            <w:r>
              <w:rPr>
                <w:rFonts w:ascii="Arial" w:hAnsi="Arial" w:cs="Arial"/>
                <w:color w:val="006600"/>
                <w:sz w:val="20"/>
                <w:szCs w:val="20"/>
              </w:rPr>
              <w:tab/>
              <w:t>15 October 2020</w:t>
            </w:r>
          </w:p>
          <w:p w14:paraId="04EAA433" w14:textId="517F26B4" w:rsidR="00EB5369" w:rsidRPr="00EB5369" w:rsidRDefault="00EB5369" w:rsidP="00EB5369">
            <w:pPr>
              <w:rPr>
                <w:rFonts w:ascii="Arial" w:hAnsi="Arial" w:cs="Arial"/>
                <w:color w:val="006600"/>
                <w:sz w:val="20"/>
                <w:szCs w:val="20"/>
              </w:rPr>
            </w:pPr>
            <w:r w:rsidRPr="00EB5369">
              <w:rPr>
                <w:rFonts w:ascii="Arial" w:hAnsi="Arial" w:cs="Arial"/>
                <w:b/>
                <w:color w:val="006600"/>
                <w:sz w:val="20"/>
                <w:szCs w:val="20"/>
              </w:rPr>
              <w:t>Time:</w:t>
            </w:r>
            <w:r>
              <w:rPr>
                <w:rFonts w:ascii="Arial" w:hAnsi="Arial" w:cs="Arial"/>
                <w:color w:val="006600"/>
                <w:sz w:val="20"/>
                <w:szCs w:val="20"/>
              </w:rPr>
              <w:tab/>
            </w:r>
            <w:r>
              <w:rPr>
                <w:rFonts w:ascii="Arial" w:hAnsi="Arial" w:cs="Arial"/>
                <w:color w:val="006600"/>
                <w:sz w:val="20"/>
                <w:szCs w:val="20"/>
              </w:rPr>
              <w:tab/>
              <w:t>10:00 - 12:00</w:t>
            </w:r>
          </w:p>
          <w:p w14:paraId="6A87ABC2" w14:textId="77777777" w:rsidR="00EB5369" w:rsidRPr="00EB5369" w:rsidRDefault="00EB5369" w:rsidP="00EB5369">
            <w:pPr>
              <w:rPr>
                <w:rFonts w:ascii="Arial" w:hAnsi="Arial" w:cs="Arial"/>
                <w:color w:val="006600"/>
                <w:sz w:val="20"/>
                <w:szCs w:val="20"/>
              </w:rPr>
            </w:pPr>
          </w:p>
          <w:p w14:paraId="15FC9A7D" w14:textId="77777777" w:rsidR="00EB5369" w:rsidRDefault="00EB5369" w:rsidP="00EB5369">
            <w:pPr>
              <w:rPr>
                <w:rFonts w:ascii="Arial" w:hAnsi="Arial" w:cs="Arial"/>
                <w:color w:val="006600"/>
                <w:sz w:val="20"/>
                <w:szCs w:val="20"/>
              </w:rPr>
            </w:pPr>
            <w:r w:rsidRPr="00EB5369">
              <w:rPr>
                <w:rFonts w:ascii="Arial" w:hAnsi="Arial" w:cs="Arial"/>
                <w:color w:val="006600"/>
                <w:sz w:val="20"/>
                <w:szCs w:val="20"/>
              </w:rPr>
              <w:t>The Food Standards Agency publishes food outlet data online for all local authorities across England. Join NIHR-funded researchers as we reveal how complete and accurate these data are; how we’ve been working to preserve these data and to make them even more useful; and to discuss what’s next, including how we can help make the data work better for you.</w:t>
            </w:r>
          </w:p>
          <w:p w14:paraId="1B03F675" w14:textId="77777777" w:rsidR="00EB5369" w:rsidRDefault="00EB5369" w:rsidP="00EB5369">
            <w:pPr>
              <w:rPr>
                <w:rFonts w:ascii="Arial" w:hAnsi="Arial" w:cs="Arial"/>
                <w:color w:val="006600"/>
                <w:sz w:val="20"/>
                <w:szCs w:val="20"/>
              </w:rPr>
            </w:pPr>
          </w:p>
          <w:p w14:paraId="02129A6F" w14:textId="3FBC0258" w:rsidR="00EB5369" w:rsidRDefault="00EB5369" w:rsidP="00EB5369">
            <w:pPr>
              <w:rPr>
                <w:rFonts w:ascii="Arial" w:hAnsi="Arial" w:cs="Arial"/>
                <w:color w:val="006600"/>
                <w:sz w:val="20"/>
                <w:szCs w:val="20"/>
              </w:rPr>
            </w:pPr>
            <w:r w:rsidRPr="00EB5369">
              <w:rPr>
                <w:rFonts w:ascii="Arial" w:hAnsi="Arial" w:cs="Arial"/>
                <w:color w:val="006600"/>
                <w:sz w:val="20"/>
                <w:szCs w:val="20"/>
              </w:rPr>
              <w:t>This workshop is designed for policymakers, and those working in planning, public health and environmental health in local and national government, including Public Health England (regional and national).</w:t>
            </w:r>
          </w:p>
          <w:p w14:paraId="2AB2C682" w14:textId="77777777" w:rsidR="00EB5369" w:rsidRDefault="00EB5369" w:rsidP="00EB5369">
            <w:pPr>
              <w:rPr>
                <w:rFonts w:ascii="Arial" w:hAnsi="Arial" w:cs="Arial"/>
                <w:color w:val="006600"/>
                <w:sz w:val="20"/>
                <w:szCs w:val="20"/>
              </w:rPr>
            </w:pPr>
          </w:p>
          <w:p w14:paraId="16BF71BF" w14:textId="2EB5EDD5" w:rsidR="00EB5369" w:rsidRDefault="00BB15A2" w:rsidP="00EB5369">
            <w:pPr>
              <w:rPr>
                <w:rFonts w:ascii="Arial" w:hAnsi="Arial" w:cs="Arial"/>
                <w:color w:val="006600"/>
                <w:sz w:val="20"/>
                <w:szCs w:val="20"/>
              </w:rPr>
            </w:pPr>
            <w:hyperlink r:id="rId31" w:history="1">
              <w:r w:rsidR="00EB5369" w:rsidRPr="00EB5369">
                <w:rPr>
                  <w:rStyle w:val="Hyperlink"/>
                  <w:rFonts w:ascii="Arial" w:hAnsi="Arial" w:cs="Arial"/>
                  <w:sz w:val="20"/>
                  <w:szCs w:val="20"/>
                </w:rPr>
                <w:t>For more information</w:t>
              </w:r>
            </w:hyperlink>
          </w:p>
          <w:p w14:paraId="64D80A2E" w14:textId="71D50FA9" w:rsidR="00EB5369" w:rsidRDefault="00EB5369" w:rsidP="00EB5369">
            <w:pPr>
              <w:rPr>
                <w:rFonts w:ascii="Calibri" w:hAnsi="Calibri" w:cs="Calibri"/>
                <w:color w:val="000000"/>
                <w:sz w:val="22"/>
                <w:szCs w:val="22"/>
              </w:rPr>
            </w:pPr>
          </w:p>
        </w:tc>
      </w:tr>
      <w:tr w:rsidR="002D1290" w14:paraId="4147C1BF" w14:textId="77777777" w:rsidTr="00A30D13">
        <w:tc>
          <w:tcPr>
            <w:tcW w:w="22348" w:type="dxa"/>
          </w:tcPr>
          <w:p w14:paraId="6C84332D" w14:textId="77777777" w:rsidR="002D1290" w:rsidRDefault="002D1290" w:rsidP="006D130A">
            <w:pPr>
              <w:rPr>
                <w:rFonts w:ascii="Arial" w:hAnsi="Arial" w:cs="Arial"/>
                <w:b/>
                <w:color w:val="006600"/>
                <w:sz w:val="22"/>
                <w:szCs w:val="20"/>
              </w:rPr>
            </w:pPr>
            <w:bookmarkStart w:id="0" w:name="_GoBack"/>
            <w:bookmarkEnd w:id="0"/>
          </w:p>
          <w:p w14:paraId="26AC36C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14:paraId="37BEBD86" w14:textId="77777777" w:rsidR="002D1290" w:rsidRPr="003C57F2" w:rsidRDefault="002D1290" w:rsidP="006D130A">
            <w:pPr>
              <w:rPr>
                <w:rFonts w:ascii="Arial" w:hAnsi="Arial" w:cs="Arial"/>
                <w:b/>
                <w:color w:val="006600"/>
                <w:sz w:val="22"/>
                <w:szCs w:val="20"/>
              </w:rPr>
            </w:pPr>
          </w:p>
          <w:p w14:paraId="2B7984DD"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14:paraId="6FEADB30"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You can unsubscribe at any time.</w:t>
            </w:r>
          </w:p>
          <w:p w14:paraId="1FE7B687" w14:textId="77777777" w:rsidR="002D1290" w:rsidRPr="003C57F2" w:rsidRDefault="002D1290" w:rsidP="006D130A">
            <w:pPr>
              <w:rPr>
                <w:rFonts w:ascii="Arial" w:hAnsi="Arial" w:cs="Arial"/>
                <w:b/>
                <w:color w:val="006600"/>
                <w:sz w:val="22"/>
                <w:szCs w:val="20"/>
              </w:rPr>
            </w:pPr>
          </w:p>
          <w:p w14:paraId="175216B6"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14:paraId="433E0A66" w14:textId="77777777" w:rsidR="002D1290" w:rsidRPr="003C57F2" w:rsidRDefault="002D1290" w:rsidP="006D130A">
            <w:pPr>
              <w:rPr>
                <w:rFonts w:ascii="Arial" w:hAnsi="Arial" w:cs="Arial"/>
                <w:b/>
                <w:color w:val="006600"/>
                <w:sz w:val="22"/>
                <w:szCs w:val="20"/>
              </w:rPr>
            </w:pPr>
          </w:p>
          <w:p w14:paraId="3E21D36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If you’d li</w:t>
            </w:r>
            <w:r>
              <w:rPr>
                <w:rFonts w:ascii="Arial" w:hAnsi="Arial" w:cs="Arial"/>
                <w:b/>
                <w:color w:val="006600"/>
                <w:sz w:val="22"/>
                <w:szCs w:val="20"/>
              </w:rPr>
              <w:t>ke to remove yourself from the N</w:t>
            </w:r>
            <w:r w:rsidRPr="003C57F2">
              <w:rPr>
                <w:rFonts w:ascii="Arial" w:hAnsi="Arial" w:cs="Arial"/>
                <w:b/>
                <w:color w:val="006600"/>
                <w:sz w:val="22"/>
                <w:szCs w:val="20"/>
              </w:rPr>
              <w:t>ews</w:t>
            </w:r>
            <w:r>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14:paraId="32B8FDC6" w14:textId="77777777" w:rsidR="002D1290" w:rsidRPr="003C57F2" w:rsidRDefault="002D1290" w:rsidP="006D130A">
            <w:pPr>
              <w:rPr>
                <w:rFonts w:ascii="Arial" w:hAnsi="Arial" w:cs="Arial"/>
                <w:b/>
                <w:color w:val="006600"/>
                <w:sz w:val="22"/>
                <w:szCs w:val="20"/>
              </w:rPr>
            </w:pPr>
          </w:p>
          <w:p w14:paraId="7DEC7476"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14:paraId="733CC368" w14:textId="77777777" w:rsidR="002D1290" w:rsidRPr="003C57F2" w:rsidRDefault="002D1290" w:rsidP="006D130A">
            <w:pPr>
              <w:rPr>
                <w:rFonts w:ascii="Arial" w:hAnsi="Arial" w:cs="Arial"/>
                <w:b/>
                <w:color w:val="006600"/>
                <w:sz w:val="22"/>
                <w:szCs w:val="20"/>
              </w:rPr>
            </w:pPr>
          </w:p>
          <w:p w14:paraId="7D216663"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14:paraId="0561DCA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Ian Copley</w:t>
            </w:r>
          </w:p>
          <w:p w14:paraId="165BA44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Project Co-ordinator</w:t>
            </w:r>
          </w:p>
          <w:p w14:paraId="54BAF470"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Minding the Gap</w:t>
            </w:r>
          </w:p>
          <w:p w14:paraId="23405E0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PO Box 700</w:t>
            </w:r>
          </w:p>
          <w:p w14:paraId="7765121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Burton Street</w:t>
            </w:r>
          </w:p>
          <w:p w14:paraId="7B747989"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Wakefield </w:t>
            </w:r>
          </w:p>
          <w:p w14:paraId="3E6773FB"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WF1 3EB</w:t>
            </w:r>
          </w:p>
          <w:p w14:paraId="21D93DB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 </w:t>
            </w:r>
          </w:p>
          <w:p w14:paraId="2621BE5F"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Tel: 01924 305632</w:t>
            </w:r>
          </w:p>
          <w:p w14:paraId="327157F3" w14:textId="77910605" w:rsidR="002D1290" w:rsidRDefault="002D1290" w:rsidP="006D130A">
            <w:pPr>
              <w:rPr>
                <w:rFonts w:ascii="Arial" w:hAnsi="Arial" w:cs="Arial"/>
                <w:b/>
                <w:color w:val="006600"/>
                <w:sz w:val="22"/>
                <w:szCs w:val="20"/>
              </w:rPr>
            </w:pPr>
            <w:r w:rsidRPr="003C57F2">
              <w:rPr>
                <w:rFonts w:ascii="Arial" w:hAnsi="Arial" w:cs="Arial"/>
                <w:b/>
                <w:color w:val="006600"/>
                <w:sz w:val="22"/>
                <w:szCs w:val="20"/>
              </w:rPr>
              <w:t>E-mail: icopley@wakefield.gov.uk</w:t>
            </w:r>
          </w:p>
        </w:tc>
      </w:tr>
      <w:tr w:rsidR="002D1290" w14:paraId="31E05B8D" w14:textId="77777777" w:rsidTr="00A30D13">
        <w:tc>
          <w:tcPr>
            <w:tcW w:w="22348" w:type="dxa"/>
          </w:tcPr>
          <w:p w14:paraId="57DF7034" w14:textId="52E24E3E" w:rsidR="002D1290" w:rsidRDefault="002D1290" w:rsidP="006D130A">
            <w:pPr>
              <w:rPr>
                <w:rFonts w:ascii="Arial" w:hAnsi="Arial" w:cs="Arial"/>
                <w:b/>
                <w:color w:val="006600"/>
                <w:sz w:val="22"/>
                <w:szCs w:val="20"/>
              </w:rPr>
            </w:pP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86"/>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46"/>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7750"/>
    <w:rsid w:val="000105FD"/>
    <w:rsid w:val="00012F9D"/>
    <w:rsid w:val="0002636F"/>
    <w:rsid w:val="00033B2A"/>
    <w:rsid w:val="0004448D"/>
    <w:rsid w:val="00045AA8"/>
    <w:rsid w:val="00067E86"/>
    <w:rsid w:val="000700EF"/>
    <w:rsid w:val="00072ABA"/>
    <w:rsid w:val="00074500"/>
    <w:rsid w:val="00084051"/>
    <w:rsid w:val="000847FF"/>
    <w:rsid w:val="00086255"/>
    <w:rsid w:val="000A128D"/>
    <w:rsid w:val="000A4793"/>
    <w:rsid w:val="000C2295"/>
    <w:rsid w:val="000C2A0F"/>
    <w:rsid w:val="000E0ACF"/>
    <w:rsid w:val="000E0DFB"/>
    <w:rsid w:val="000E4DDD"/>
    <w:rsid w:val="000F4B82"/>
    <w:rsid w:val="000F7390"/>
    <w:rsid w:val="000F7509"/>
    <w:rsid w:val="00105276"/>
    <w:rsid w:val="00116E58"/>
    <w:rsid w:val="00131211"/>
    <w:rsid w:val="00141AC9"/>
    <w:rsid w:val="00165857"/>
    <w:rsid w:val="00172068"/>
    <w:rsid w:val="001733E5"/>
    <w:rsid w:val="00175F78"/>
    <w:rsid w:val="001904C8"/>
    <w:rsid w:val="00195103"/>
    <w:rsid w:val="001D1EFD"/>
    <w:rsid w:val="001D5009"/>
    <w:rsid w:val="001D5A6A"/>
    <w:rsid w:val="001D6BD6"/>
    <w:rsid w:val="001E2E06"/>
    <w:rsid w:val="001E34DF"/>
    <w:rsid w:val="001F1B6D"/>
    <w:rsid w:val="001F21E2"/>
    <w:rsid w:val="001F296A"/>
    <w:rsid w:val="00200B22"/>
    <w:rsid w:val="002027B1"/>
    <w:rsid w:val="00206D74"/>
    <w:rsid w:val="002121D5"/>
    <w:rsid w:val="00212AD4"/>
    <w:rsid w:val="002168AA"/>
    <w:rsid w:val="00220979"/>
    <w:rsid w:val="00224BB3"/>
    <w:rsid w:val="00232FF1"/>
    <w:rsid w:val="00234B41"/>
    <w:rsid w:val="00234FBA"/>
    <w:rsid w:val="00237057"/>
    <w:rsid w:val="002470D6"/>
    <w:rsid w:val="00251F07"/>
    <w:rsid w:val="00261820"/>
    <w:rsid w:val="00263896"/>
    <w:rsid w:val="00271ECF"/>
    <w:rsid w:val="0028204E"/>
    <w:rsid w:val="0028568E"/>
    <w:rsid w:val="0029062E"/>
    <w:rsid w:val="00295DE9"/>
    <w:rsid w:val="002A4EE8"/>
    <w:rsid w:val="002C047E"/>
    <w:rsid w:val="002C32DF"/>
    <w:rsid w:val="002C6AA9"/>
    <w:rsid w:val="002D1290"/>
    <w:rsid w:val="002D3C18"/>
    <w:rsid w:val="002E09B2"/>
    <w:rsid w:val="002E5CB1"/>
    <w:rsid w:val="002E6F04"/>
    <w:rsid w:val="002F368E"/>
    <w:rsid w:val="0030330B"/>
    <w:rsid w:val="00312873"/>
    <w:rsid w:val="003216CE"/>
    <w:rsid w:val="00332767"/>
    <w:rsid w:val="003352F0"/>
    <w:rsid w:val="0036133D"/>
    <w:rsid w:val="003801B6"/>
    <w:rsid w:val="00393346"/>
    <w:rsid w:val="003A0668"/>
    <w:rsid w:val="003A57E5"/>
    <w:rsid w:val="003A6352"/>
    <w:rsid w:val="003A63EE"/>
    <w:rsid w:val="003C57F2"/>
    <w:rsid w:val="003D3AF9"/>
    <w:rsid w:val="003F7150"/>
    <w:rsid w:val="0040205F"/>
    <w:rsid w:val="0040328D"/>
    <w:rsid w:val="00404E9C"/>
    <w:rsid w:val="00410B68"/>
    <w:rsid w:val="00413820"/>
    <w:rsid w:val="004178F8"/>
    <w:rsid w:val="004217B9"/>
    <w:rsid w:val="00427AC6"/>
    <w:rsid w:val="00435124"/>
    <w:rsid w:val="00440AD3"/>
    <w:rsid w:val="0044201C"/>
    <w:rsid w:val="00446AFD"/>
    <w:rsid w:val="00451ADD"/>
    <w:rsid w:val="00456D53"/>
    <w:rsid w:val="00460FC5"/>
    <w:rsid w:val="00464246"/>
    <w:rsid w:val="00475547"/>
    <w:rsid w:val="004764AD"/>
    <w:rsid w:val="00484139"/>
    <w:rsid w:val="00484322"/>
    <w:rsid w:val="004859B0"/>
    <w:rsid w:val="00492BF2"/>
    <w:rsid w:val="004B5281"/>
    <w:rsid w:val="004B77EB"/>
    <w:rsid w:val="004C0294"/>
    <w:rsid w:val="004D6CAF"/>
    <w:rsid w:val="004E525C"/>
    <w:rsid w:val="004E661A"/>
    <w:rsid w:val="004F6D2B"/>
    <w:rsid w:val="00503EB7"/>
    <w:rsid w:val="0050474D"/>
    <w:rsid w:val="005060F6"/>
    <w:rsid w:val="00507B1C"/>
    <w:rsid w:val="00510025"/>
    <w:rsid w:val="00515BC7"/>
    <w:rsid w:val="00525514"/>
    <w:rsid w:val="005267C4"/>
    <w:rsid w:val="00537A0D"/>
    <w:rsid w:val="0054716D"/>
    <w:rsid w:val="00552FE9"/>
    <w:rsid w:val="0056022E"/>
    <w:rsid w:val="00577561"/>
    <w:rsid w:val="00583944"/>
    <w:rsid w:val="00587964"/>
    <w:rsid w:val="00595BA9"/>
    <w:rsid w:val="005A006E"/>
    <w:rsid w:val="005A6CAE"/>
    <w:rsid w:val="005B107B"/>
    <w:rsid w:val="005B7048"/>
    <w:rsid w:val="005B7058"/>
    <w:rsid w:val="005C24C2"/>
    <w:rsid w:val="005C543A"/>
    <w:rsid w:val="005E03DD"/>
    <w:rsid w:val="005E1362"/>
    <w:rsid w:val="005E1B5E"/>
    <w:rsid w:val="005F0F66"/>
    <w:rsid w:val="005F2F22"/>
    <w:rsid w:val="006045E3"/>
    <w:rsid w:val="006101E1"/>
    <w:rsid w:val="006130F8"/>
    <w:rsid w:val="00614CC4"/>
    <w:rsid w:val="00617E2D"/>
    <w:rsid w:val="00623DFD"/>
    <w:rsid w:val="00630721"/>
    <w:rsid w:val="00631C21"/>
    <w:rsid w:val="006344EE"/>
    <w:rsid w:val="006375C9"/>
    <w:rsid w:val="0064422A"/>
    <w:rsid w:val="00647BAE"/>
    <w:rsid w:val="00656EA1"/>
    <w:rsid w:val="00660D9E"/>
    <w:rsid w:val="00664B56"/>
    <w:rsid w:val="00670719"/>
    <w:rsid w:val="00687D95"/>
    <w:rsid w:val="006920FC"/>
    <w:rsid w:val="00693879"/>
    <w:rsid w:val="006B2470"/>
    <w:rsid w:val="006C0E9C"/>
    <w:rsid w:val="006C4C36"/>
    <w:rsid w:val="006D130A"/>
    <w:rsid w:val="006D2047"/>
    <w:rsid w:val="00707473"/>
    <w:rsid w:val="0070761D"/>
    <w:rsid w:val="00707E88"/>
    <w:rsid w:val="00710C14"/>
    <w:rsid w:val="00711817"/>
    <w:rsid w:val="0071349A"/>
    <w:rsid w:val="00714C01"/>
    <w:rsid w:val="007159E4"/>
    <w:rsid w:val="00724F5A"/>
    <w:rsid w:val="00725A20"/>
    <w:rsid w:val="0072787E"/>
    <w:rsid w:val="00744870"/>
    <w:rsid w:val="007536A3"/>
    <w:rsid w:val="00757BC3"/>
    <w:rsid w:val="00764441"/>
    <w:rsid w:val="007708EC"/>
    <w:rsid w:val="007811AF"/>
    <w:rsid w:val="00783D96"/>
    <w:rsid w:val="00784864"/>
    <w:rsid w:val="00786D4C"/>
    <w:rsid w:val="00791856"/>
    <w:rsid w:val="00795346"/>
    <w:rsid w:val="007A25E1"/>
    <w:rsid w:val="007A33D5"/>
    <w:rsid w:val="007A3717"/>
    <w:rsid w:val="007A5E9E"/>
    <w:rsid w:val="007A6ED5"/>
    <w:rsid w:val="007C38AA"/>
    <w:rsid w:val="007C4BBF"/>
    <w:rsid w:val="007D470B"/>
    <w:rsid w:val="007D4B7B"/>
    <w:rsid w:val="007D586F"/>
    <w:rsid w:val="007D5C41"/>
    <w:rsid w:val="007F5C47"/>
    <w:rsid w:val="008030E1"/>
    <w:rsid w:val="00804CE3"/>
    <w:rsid w:val="00806E5D"/>
    <w:rsid w:val="008070C7"/>
    <w:rsid w:val="0082407A"/>
    <w:rsid w:val="00850F94"/>
    <w:rsid w:val="00870839"/>
    <w:rsid w:val="00872AC3"/>
    <w:rsid w:val="00882A50"/>
    <w:rsid w:val="0088567F"/>
    <w:rsid w:val="00893C20"/>
    <w:rsid w:val="008A35C2"/>
    <w:rsid w:val="008A7ECB"/>
    <w:rsid w:val="008B56E1"/>
    <w:rsid w:val="008B68F8"/>
    <w:rsid w:val="008C37AE"/>
    <w:rsid w:val="008C6D59"/>
    <w:rsid w:val="008D60F9"/>
    <w:rsid w:val="008D6C2A"/>
    <w:rsid w:val="008D7D3A"/>
    <w:rsid w:val="008F055F"/>
    <w:rsid w:val="008F298D"/>
    <w:rsid w:val="008F4309"/>
    <w:rsid w:val="008F45FB"/>
    <w:rsid w:val="00904C31"/>
    <w:rsid w:val="00907C6C"/>
    <w:rsid w:val="00913EAF"/>
    <w:rsid w:val="00914277"/>
    <w:rsid w:val="009318B1"/>
    <w:rsid w:val="00933B07"/>
    <w:rsid w:val="00936835"/>
    <w:rsid w:val="009429A6"/>
    <w:rsid w:val="00951AB5"/>
    <w:rsid w:val="0098528F"/>
    <w:rsid w:val="0099471D"/>
    <w:rsid w:val="009B16D1"/>
    <w:rsid w:val="009C1570"/>
    <w:rsid w:val="009C57E5"/>
    <w:rsid w:val="009D0C9E"/>
    <w:rsid w:val="009D216F"/>
    <w:rsid w:val="009D23CE"/>
    <w:rsid w:val="009E4FC9"/>
    <w:rsid w:val="009E6485"/>
    <w:rsid w:val="009F6362"/>
    <w:rsid w:val="009F7525"/>
    <w:rsid w:val="00A022B6"/>
    <w:rsid w:val="00A11EF8"/>
    <w:rsid w:val="00A13423"/>
    <w:rsid w:val="00A13488"/>
    <w:rsid w:val="00A21501"/>
    <w:rsid w:val="00A26022"/>
    <w:rsid w:val="00A26163"/>
    <w:rsid w:val="00A27159"/>
    <w:rsid w:val="00A30D13"/>
    <w:rsid w:val="00A352E3"/>
    <w:rsid w:val="00A37D1E"/>
    <w:rsid w:val="00A464EB"/>
    <w:rsid w:val="00A54802"/>
    <w:rsid w:val="00A54B9A"/>
    <w:rsid w:val="00A57D8B"/>
    <w:rsid w:val="00A62C6F"/>
    <w:rsid w:val="00A635AD"/>
    <w:rsid w:val="00A65AEE"/>
    <w:rsid w:val="00A66CA1"/>
    <w:rsid w:val="00A80D61"/>
    <w:rsid w:val="00AA15BF"/>
    <w:rsid w:val="00AA5513"/>
    <w:rsid w:val="00AB5260"/>
    <w:rsid w:val="00AB7996"/>
    <w:rsid w:val="00AC7C4E"/>
    <w:rsid w:val="00AD3EF7"/>
    <w:rsid w:val="00AE1BEB"/>
    <w:rsid w:val="00AF2FAE"/>
    <w:rsid w:val="00AF4E8D"/>
    <w:rsid w:val="00B07B42"/>
    <w:rsid w:val="00B150D7"/>
    <w:rsid w:val="00B31AA5"/>
    <w:rsid w:val="00B346C2"/>
    <w:rsid w:val="00B90A76"/>
    <w:rsid w:val="00B9113B"/>
    <w:rsid w:val="00B91206"/>
    <w:rsid w:val="00B92C6A"/>
    <w:rsid w:val="00B930F9"/>
    <w:rsid w:val="00B96C89"/>
    <w:rsid w:val="00B9708E"/>
    <w:rsid w:val="00BA2E72"/>
    <w:rsid w:val="00BA3E7C"/>
    <w:rsid w:val="00BB15A2"/>
    <w:rsid w:val="00BB161A"/>
    <w:rsid w:val="00BC587E"/>
    <w:rsid w:val="00BD2F95"/>
    <w:rsid w:val="00BE303A"/>
    <w:rsid w:val="00BF2813"/>
    <w:rsid w:val="00BF7664"/>
    <w:rsid w:val="00C04CB5"/>
    <w:rsid w:val="00C23581"/>
    <w:rsid w:val="00C30283"/>
    <w:rsid w:val="00C40416"/>
    <w:rsid w:val="00C465CF"/>
    <w:rsid w:val="00C47B9D"/>
    <w:rsid w:val="00C5012E"/>
    <w:rsid w:val="00C57D50"/>
    <w:rsid w:val="00C608AD"/>
    <w:rsid w:val="00C73976"/>
    <w:rsid w:val="00C82D53"/>
    <w:rsid w:val="00C871CE"/>
    <w:rsid w:val="00C96042"/>
    <w:rsid w:val="00C965FC"/>
    <w:rsid w:val="00CA7AB7"/>
    <w:rsid w:val="00CC26DD"/>
    <w:rsid w:val="00CD3E06"/>
    <w:rsid w:val="00CF157D"/>
    <w:rsid w:val="00CF4CCA"/>
    <w:rsid w:val="00D10E3F"/>
    <w:rsid w:val="00D16A00"/>
    <w:rsid w:val="00D24437"/>
    <w:rsid w:val="00D366A7"/>
    <w:rsid w:val="00D37644"/>
    <w:rsid w:val="00D406A6"/>
    <w:rsid w:val="00D4459B"/>
    <w:rsid w:val="00D45188"/>
    <w:rsid w:val="00D50511"/>
    <w:rsid w:val="00D56178"/>
    <w:rsid w:val="00D62679"/>
    <w:rsid w:val="00D90176"/>
    <w:rsid w:val="00D90F47"/>
    <w:rsid w:val="00D937B9"/>
    <w:rsid w:val="00D94FE8"/>
    <w:rsid w:val="00D95084"/>
    <w:rsid w:val="00D95D5A"/>
    <w:rsid w:val="00D97B01"/>
    <w:rsid w:val="00DA33A6"/>
    <w:rsid w:val="00DA539B"/>
    <w:rsid w:val="00DB296B"/>
    <w:rsid w:val="00DB3C7F"/>
    <w:rsid w:val="00DD351F"/>
    <w:rsid w:val="00DE1638"/>
    <w:rsid w:val="00DE26BA"/>
    <w:rsid w:val="00DE5767"/>
    <w:rsid w:val="00E0254A"/>
    <w:rsid w:val="00E064EC"/>
    <w:rsid w:val="00E06741"/>
    <w:rsid w:val="00E210DE"/>
    <w:rsid w:val="00E27D41"/>
    <w:rsid w:val="00E332B9"/>
    <w:rsid w:val="00E41AD1"/>
    <w:rsid w:val="00E46BED"/>
    <w:rsid w:val="00E47EDC"/>
    <w:rsid w:val="00E504F7"/>
    <w:rsid w:val="00E53281"/>
    <w:rsid w:val="00E60098"/>
    <w:rsid w:val="00E65121"/>
    <w:rsid w:val="00E71395"/>
    <w:rsid w:val="00E810BB"/>
    <w:rsid w:val="00E815D1"/>
    <w:rsid w:val="00E851FC"/>
    <w:rsid w:val="00E87E2C"/>
    <w:rsid w:val="00E93912"/>
    <w:rsid w:val="00E961BB"/>
    <w:rsid w:val="00EA1512"/>
    <w:rsid w:val="00EA7C33"/>
    <w:rsid w:val="00EB0ABC"/>
    <w:rsid w:val="00EB0BCB"/>
    <w:rsid w:val="00EB30E0"/>
    <w:rsid w:val="00EB5369"/>
    <w:rsid w:val="00EC572E"/>
    <w:rsid w:val="00EE2CE7"/>
    <w:rsid w:val="00EE76CC"/>
    <w:rsid w:val="00F15FB5"/>
    <w:rsid w:val="00F200DB"/>
    <w:rsid w:val="00F21B33"/>
    <w:rsid w:val="00F43BF5"/>
    <w:rsid w:val="00F45105"/>
    <w:rsid w:val="00F511D3"/>
    <w:rsid w:val="00F64E84"/>
    <w:rsid w:val="00F661DD"/>
    <w:rsid w:val="00F67BAF"/>
    <w:rsid w:val="00F77474"/>
    <w:rsid w:val="00F83137"/>
    <w:rsid w:val="00F85F61"/>
    <w:rsid w:val="00F87388"/>
    <w:rsid w:val="00F9655F"/>
    <w:rsid w:val="00F97338"/>
    <w:rsid w:val="00FA162E"/>
    <w:rsid w:val="00FA18CD"/>
    <w:rsid w:val="00FA4EC2"/>
    <w:rsid w:val="00FB3D8B"/>
    <w:rsid w:val="00FB70E9"/>
    <w:rsid w:val="00FC1181"/>
    <w:rsid w:val="00FC61DD"/>
    <w:rsid w:val="00FE254A"/>
    <w:rsid w:val="00FE2C37"/>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 w:type="paragraph" w:customStyle="1" w:styleId="xmsonormal">
    <w:name w:val="x_msonormal"/>
    <w:basedOn w:val="Normal"/>
    <w:uiPriority w:val="99"/>
    <w:semiHidden/>
    <w:rsid w:val="0002636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79818858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 w:id="1873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utm_content=&amp;utm_medium=email&amp;utm_name=&amp;utm_source=govdelivery&amp;utm_term=&amp;v=erxAh3owymg" TargetMode="External"/><Relationship Id="rId13" Type="http://schemas.openxmlformats.org/officeDocument/2006/relationships/hyperlink" Target="https://assets.publishing.service.gov.uk/government/uploads/system/uploads/attachment_data/file/894303/Apprenticeships_and_social_mobility_report.pdf" TargetMode="External"/><Relationship Id="rId18" Type="http://schemas.openxmlformats.org/officeDocument/2006/relationships/hyperlink" Target="Something%20has%20gone%20fundamentally%20wrong%20with%20the%20housing%20system%20and%20what%20it" TargetMode="External"/><Relationship Id="rId26" Type="http://schemas.openxmlformats.org/officeDocument/2006/relationships/hyperlink" Target="https://www.adph.org.uk/2020/09/adph-presidential-blog-the-path-ahead/" TargetMode="External"/><Relationship Id="rId3" Type="http://schemas.openxmlformats.org/officeDocument/2006/relationships/settings" Target="settings.xml"/><Relationship Id="rId21" Type="http://schemas.openxmlformats.org/officeDocument/2006/relationships/hyperlink" Target="https://www.trusselltrust.org/wp-content/uploads/sites/2/2020/09/the-impact-of-covid-19-on-food-banks-report.pdf" TargetMode="External"/><Relationship Id="rId7" Type="http://schemas.openxmlformats.org/officeDocument/2006/relationships/hyperlink" Target="http://www.nlgn.org.uk/public/wp-content/uploads/Towards-Resilience_Sep-2020.pdf?utm_source=The%20King%27s%20Fund%20newsletters%20%28main%20account%29&amp;utm_medium=email&amp;utm_campaign=11824537_NEWSL_HMP%202020-09-18&amp;dm_i=21A8,71FVD,FLWQCU,SEFSC,1" TargetMode="External"/><Relationship Id="rId12" Type="http://schemas.openxmlformats.org/officeDocument/2006/relationships/hyperlink" Target="https://www.ons.gov.uk/peoplepopulationandcommunity/healthandsocialcare/causesofdeath/bulletins/coronaviruscovid19relateddeathsbyoccupationbeforeandduringlockdownenglandandwales/deathsregisteredbetween9marchand30jun2020" TargetMode="External"/><Relationship Id="rId17" Type="http://schemas.openxmlformats.org/officeDocument/2006/relationships/hyperlink" Target="https://www.insidehousing.co.uk/home/home/what-can-we-learn-from-the-governments-track-record-on-housing-67973?utm_source=Ocean%20Media%20Group&amp;utm_medium=email&amp;utm_campaign=11829922_IH-COUNCIL-FOCUS-22-9-2020-GR&amp;dm_i=1HH2,71K0Y,1T1J31,SF14F,1" TargetMode="External"/><Relationship Id="rId25" Type="http://schemas.openxmlformats.org/officeDocument/2006/relationships/hyperlink" Target="https://www.health.org.uk/sites/default/files/upload/publications/2020/20200906-Health-Foundation-Ipsos-MORI-polling-on-COVID19-July2020.pdf?utm_source=The%20King%27s%20Fund%20newsletters%20%28main%20account%29&amp;utm_medium=email&amp;utm_campaign=11791430_NEWSL_HWB%202020-09-14&amp;dm_i=21A8,70QBQ,FLWQCU,SB07V,1"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ocal.gov.uk/new-housing-targets-jeopardise-any-ambition-level-country" TargetMode="External"/><Relationship Id="rId20" Type="http://schemas.openxmlformats.org/officeDocument/2006/relationships/hyperlink" Target="https://www.itv.com/news/tyne-tees/2020-09-07/north-of-england-has-had-highest-proportion-of-covid-19-deaths-since-national-lockdown-eased?utm_source=The%20King%27s%20Fund%20newsletters%20%28main%20account%29&amp;utm_medium=email&amp;utm_campaign=11791430_NEWSL_HWB%202020-09-14&amp;dm_i=21A8,70QBQ,FLWQCU,SBOQ3,1" TargetMode="External"/><Relationship Id="rId29" Type="http://schemas.openxmlformats.org/officeDocument/2006/relationships/hyperlink" Target="https://jobs.ncl.ac.uk/job/Newcastle-Research-AssistantAssociate-Knowledge-Exchange/619995601/" TargetMode="External"/><Relationship Id="rId1" Type="http://schemas.openxmlformats.org/officeDocument/2006/relationships/numbering" Target="numbering.xml"/><Relationship Id="rId6" Type="http://schemas.openxmlformats.org/officeDocument/2006/relationships/hyperlink" Target="https://www.health.org.uk/publications/reports/implementing-health-in-all-policies" TargetMode="External"/><Relationship Id="rId11" Type="http://schemas.openxmlformats.org/officeDocument/2006/relationships/hyperlink" Target="https://www.independent.co.uk/news/uk/politics/coronavirus-test-and-trace-private-public-health-a9705671.html" TargetMode="External"/><Relationship Id="rId24" Type="http://schemas.openxmlformats.org/officeDocument/2006/relationships/hyperlink" Target="https://ihv.org.uk/wp-content/uploads/2020/09/Health-visiting-making-history-case-studies-FINAL-VERSION-10.9.20.pdf" TargetMode="External"/><Relationship Id="rId32" Type="http://schemas.openxmlformats.org/officeDocument/2006/relationships/fontTable" Target="fontTable.xml"/><Relationship Id="rId5" Type="http://schemas.openxmlformats.org/officeDocument/2006/relationships/hyperlink" Target="https://www.local.gov.uk/sites/default/files/documents/22.52%20Social%20Determinants%20of%20Health_05_0.pdf" TargetMode="External"/><Relationship Id="rId15" Type="http://schemas.openxmlformats.org/officeDocument/2006/relationships/hyperlink" Target="https://cpag.org.uk/sites/default/files/files/policypost/Poverty-in-the-pandemic.pdf" TargetMode="External"/><Relationship Id="rId23" Type="http://schemas.openxmlformats.org/officeDocument/2006/relationships/hyperlink" Target="https://www.nationalvoices.org.uk/sites/default/files/public/publications/rolling_out_social_prescribing_-_september_2020_final.pdf?utm_source=The%20King%27s%20Fund%20newsletters%20%28main%20account%29&amp;utm_medium=email&amp;utm_campaign=11791430_NEWSL_HWB%202020-09-14&amp;dm_i=21A8,70QBQ,FLWQCU,SD2V3,1" TargetMode="External"/><Relationship Id="rId28" Type="http://schemas.openxmlformats.org/officeDocument/2006/relationships/hyperlink" Target="mailto:laura.ritson@ncl.ac.uk" TargetMode="External"/><Relationship Id="rId10" Type="http://schemas.openxmlformats.org/officeDocument/2006/relationships/hyperlink" Target="https://www.campaigntoendloneliness.org/wp-content/uploads/Psychology_of_Loneliness_FINAL_REPORT.pdf?utm_source=The%20King%27s%20Fund%20newsletters%20%28main%20account%29&amp;utm_medium=email&amp;utm_campaign=11697175_NEWSL_HMP%202020-07-24&amp;dm_i=21A8,6YPLJ,FLWQCU,S1OFL,1" TargetMode="External"/><Relationship Id="rId19" Type="http://schemas.openxmlformats.org/officeDocument/2006/relationships/hyperlink" Target="https://www.scie.org.uk/files/care-providers/coronavirus/beyond/new-thinking-adult-social-care.pdf" TargetMode="External"/><Relationship Id="rId31" Type="http://schemas.openxmlformats.org/officeDocument/2006/relationships/hyperlink" Target="https://sphr.nihr.ac.uk/news-and-events/were-putting-local-authority-food-outlet-data-on-the-map-whats-next/" TargetMode="External"/><Relationship Id="rId4" Type="http://schemas.openxmlformats.org/officeDocument/2006/relationships/webSettings" Target="webSettings.xml"/><Relationship Id="rId9" Type="http://schemas.openxmlformats.org/officeDocument/2006/relationships/hyperlink" Target="https://www.lancaster.ac.uk/media/lancaster-university/content-assets/documents/lums/work-foundation/NoReturns-final2ndSept.pdf" TargetMode="External"/><Relationship Id="rId14" Type="http://schemas.openxmlformats.org/officeDocument/2006/relationships/hyperlink" Target="https://www.rcpsych.ac.uk/docs/default-source/improving-care/better-mh-policy/policy/next-steps-for-funding-mental-healthcare-in-england---prevention-royal-college-of-psychiatrists-september-2020.pdf?utm_source=The%20King%27s%20Fund%20newsletters%20%28main%20account%29&amp;utm_medium=email&amp;utm_campaign=11814594_NEWSL_HMP%202020-09-15&amp;dm_i=21A8,71876,FLWQCU,SEEH6,1" TargetMode="External"/><Relationship Id="rId22" Type="http://schemas.openxmlformats.org/officeDocument/2006/relationships/hyperlink" Target="https://yhphnetwork.co.uk/media/72357/social-prescribing-house-of-commons-2020.pdf" TargetMode="External"/><Relationship Id="rId27" Type="http://schemas.openxmlformats.org/officeDocument/2006/relationships/hyperlink" Target="https://inews.co.uk/news/health/black-report-nhs-health-inequality-613830?utm_source=The%20King%27s%20Fund%20newsletters%20%28main%20account%29&amp;utm_medium=email&amp;utm_campaign=11791430_NEWSL_HWB%202020-09-14&amp;dm_i=21A8,70QBQ,FLWQCU,SBOCI,1" TargetMode="External"/><Relationship Id="rId30" Type="http://schemas.openxmlformats.org/officeDocument/2006/relationships/hyperlink" Target="https://www.eventbrite.co.uk/e/inequalities-and-marginalised-communities-event-for-partners-tickets-120180638525"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723</TotalTime>
  <Pages>1</Pages>
  <Words>5252</Words>
  <Characters>29941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35123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32</cp:revision>
  <dcterms:created xsi:type="dcterms:W3CDTF">2020-09-15T21:28:00Z</dcterms:created>
  <dcterms:modified xsi:type="dcterms:W3CDTF">2020-09-23T15:23:00Z</dcterms:modified>
</cp:coreProperties>
</file>