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9EDD0" w14:textId="77777777" w:rsidR="000C2295" w:rsidRDefault="000C2295" w:rsidP="000C2295">
      <w:pPr>
        <w:rPr>
          <w:rFonts w:ascii="Verdana" w:eastAsia="Times New Roman" w:hAnsi="Verdana"/>
          <w:vanish/>
        </w:rPr>
      </w:pPr>
    </w:p>
    <w:tbl>
      <w:tblPr>
        <w:tblStyle w:val="TableGrid"/>
        <w:tblW w:w="5000" w:type="pct"/>
        <w:tblLook w:val="04A0" w:firstRow="1" w:lastRow="0" w:firstColumn="1" w:lastColumn="0" w:noHBand="0" w:noVBand="1"/>
      </w:tblPr>
      <w:tblGrid>
        <w:gridCol w:w="19319"/>
      </w:tblGrid>
      <w:tr w:rsidR="000C2295" w14:paraId="0048FB0D" w14:textId="77777777" w:rsidTr="000C03F0">
        <w:tc>
          <w:tcPr>
            <w:tcW w:w="19319" w:type="dxa"/>
          </w:tcPr>
          <w:p w14:paraId="03E53ACE" w14:textId="77777777" w:rsidR="000C2295" w:rsidRPr="000C2295" w:rsidRDefault="000C2295" w:rsidP="000C2295">
            <w:pPr>
              <w:rPr>
                <w:rFonts w:ascii="Arial" w:hAnsi="Arial" w:cs="Arial"/>
                <w:color w:val="006600"/>
                <w:sz w:val="20"/>
                <w:szCs w:val="20"/>
              </w:rPr>
            </w:pPr>
          </w:p>
          <w:p w14:paraId="0C0D963B" w14:textId="07D3B8F9" w:rsidR="000C2295" w:rsidRPr="00EB30E0" w:rsidRDefault="00A65AEE" w:rsidP="00A65AEE">
            <w:pPr>
              <w:rPr>
                <w:rFonts w:ascii="Arial" w:hAnsi="Arial" w:cs="Arial"/>
                <w:b/>
                <w:color w:val="006600"/>
                <w:sz w:val="20"/>
                <w:szCs w:val="20"/>
              </w:rPr>
            </w:pPr>
            <w:r w:rsidRPr="00EB30E0">
              <w:rPr>
                <w:rFonts w:ascii="Arial" w:hAnsi="Arial" w:cs="Arial"/>
                <w:b/>
                <w:color w:val="006600"/>
                <w:sz w:val="96"/>
                <w:szCs w:val="20"/>
              </w:rPr>
              <w:t>Minding the Gap</w:t>
            </w:r>
            <w:r w:rsidR="00EB30E0" w:rsidRPr="00EB30E0">
              <w:rPr>
                <w:rFonts w:ascii="Arial" w:hAnsi="Arial" w:cs="Arial"/>
                <w:b/>
                <w:color w:val="006600"/>
                <w:sz w:val="96"/>
                <w:szCs w:val="20"/>
              </w:rPr>
              <w:t xml:space="preserve"> - </w:t>
            </w:r>
            <w:r w:rsidR="006C0E9C" w:rsidRPr="00EB30E0">
              <w:rPr>
                <w:rFonts w:ascii="Arial" w:hAnsi="Arial" w:cs="Arial"/>
                <w:b/>
                <w:color w:val="006600"/>
                <w:sz w:val="96"/>
                <w:szCs w:val="20"/>
              </w:rPr>
              <w:t>News Brief</w:t>
            </w:r>
            <w:r w:rsidR="00EB30E0" w:rsidRPr="00EB30E0">
              <w:rPr>
                <w:rFonts w:ascii="Arial" w:hAnsi="Arial" w:cs="Arial"/>
                <w:b/>
                <w:color w:val="006600"/>
                <w:sz w:val="96"/>
                <w:szCs w:val="20"/>
              </w:rPr>
              <w:t>: No.</w:t>
            </w:r>
            <w:r w:rsidR="00EA3311">
              <w:rPr>
                <w:rFonts w:ascii="Arial" w:hAnsi="Arial" w:cs="Arial"/>
                <w:b/>
                <w:color w:val="006600"/>
                <w:sz w:val="96"/>
                <w:szCs w:val="20"/>
              </w:rPr>
              <w:t xml:space="preserve"> 148</w:t>
            </w:r>
            <w:bookmarkStart w:id="0" w:name="_GoBack"/>
            <w:bookmarkEnd w:id="0"/>
          </w:p>
        </w:tc>
      </w:tr>
      <w:tr w:rsidR="00F67998" w14:paraId="4D78DE56" w14:textId="77777777" w:rsidTr="000C03F0">
        <w:tc>
          <w:tcPr>
            <w:tcW w:w="19319" w:type="dxa"/>
          </w:tcPr>
          <w:p w14:paraId="6AEA8D16" w14:textId="77777777" w:rsidR="00BC5948" w:rsidRDefault="00BC5948" w:rsidP="00246C1F">
            <w:pPr>
              <w:rPr>
                <w:rFonts w:ascii="Arial" w:hAnsi="Arial" w:cs="Arial"/>
                <w:color w:val="006600"/>
                <w:sz w:val="20"/>
                <w:szCs w:val="20"/>
              </w:rPr>
            </w:pPr>
          </w:p>
          <w:p w14:paraId="3597B3C8" w14:textId="399C2A45" w:rsidR="00BC5948" w:rsidRPr="00BC5948" w:rsidRDefault="00BC5948" w:rsidP="00246C1F">
            <w:pPr>
              <w:rPr>
                <w:rFonts w:ascii="Arial" w:hAnsi="Arial" w:cs="Arial"/>
                <w:b/>
                <w:color w:val="006600"/>
                <w:sz w:val="22"/>
                <w:szCs w:val="20"/>
              </w:rPr>
            </w:pPr>
            <w:r w:rsidRPr="00BC5948">
              <w:rPr>
                <w:rFonts w:ascii="Arial" w:hAnsi="Arial" w:cs="Arial"/>
                <w:b/>
                <w:color w:val="006600"/>
                <w:sz w:val="22"/>
                <w:szCs w:val="20"/>
              </w:rPr>
              <w:t xml:space="preserve">Launch </w:t>
            </w:r>
            <w:r>
              <w:rPr>
                <w:rFonts w:ascii="Arial" w:hAnsi="Arial" w:cs="Arial"/>
                <w:b/>
                <w:color w:val="006600"/>
                <w:sz w:val="22"/>
                <w:szCs w:val="20"/>
              </w:rPr>
              <w:t>of t</w:t>
            </w:r>
            <w:r w:rsidRPr="00BC5948">
              <w:rPr>
                <w:rFonts w:ascii="Arial" w:hAnsi="Arial" w:cs="Arial"/>
                <w:b/>
                <w:color w:val="006600"/>
                <w:sz w:val="22"/>
                <w:szCs w:val="20"/>
              </w:rPr>
              <w:t>he Health Foundation’s COVID-19 Impact Inquiry</w:t>
            </w:r>
          </w:p>
          <w:p w14:paraId="41D3D67E" w14:textId="77777777" w:rsidR="00BC5948" w:rsidRDefault="00BC5948" w:rsidP="00BC5948">
            <w:pPr>
              <w:rPr>
                <w:rFonts w:ascii="Arial" w:hAnsi="Arial" w:cs="Arial"/>
                <w:color w:val="006600"/>
                <w:sz w:val="20"/>
                <w:szCs w:val="20"/>
              </w:rPr>
            </w:pPr>
            <w:r w:rsidRPr="00BC5948">
              <w:rPr>
                <w:rFonts w:ascii="Arial" w:hAnsi="Arial" w:cs="Arial"/>
                <w:color w:val="006600"/>
                <w:sz w:val="20"/>
                <w:szCs w:val="20"/>
              </w:rPr>
              <w:t>Without doubt the coronavirus (COVID-19) pandemic is the biggest crisis to hit the UK in living memory. The growing toll of COVID deaths and cases is evidence that this is a genuine health emergency. But the impact on job losses, business failures and rising domestic violence are a reminder this is also an economic and social crisis that will have its own impact on the nation’s health.</w:t>
            </w:r>
            <w:r>
              <w:rPr>
                <w:rFonts w:ascii="Arial" w:hAnsi="Arial" w:cs="Arial"/>
                <w:color w:val="006600"/>
                <w:sz w:val="20"/>
                <w:szCs w:val="20"/>
              </w:rPr>
              <w:t xml:space="preserve"> This report </w:t>
            </w:r>
            <w:r w:rsidRPr="00BC5948">
              <w:rPr>
                <w:rFonts w:ascii="Arial" w:hAnsi="Arial" w:cs="Arial"/>
                <w:color w:val="006600"/>
                <w:sz w:val="20"/>
                <w:szCs w:val="20"/>
              </w:rPr>
              <w:t xml:space="preserve">suggests that the combined effect of the virus and the restrictions imposed by government have compounded existing health inequalities. </w:t>
            </w:r>
            <w:r>
              <w:rPr>
                <w:rFonts w:ascii="Arial" w:hAnsi="Arial" w:cs="Arial"/>
                <w:color w:val="006600"/>
                <w:sz w:val="20"/>
                <w:szCs w:val="20"/>
              </w:rPr>
              <w:t>The report also</w:t>
            </w:r>
            <w:r w:rsidRPr="00BC5948">
              <w:rPr>
                <w:rFonts w:ascii="Arial" w:hAnsi="Arial" w:cs="Arial"/>
                <w:color w:val="006600"/>
                <w:sz w:val="20"/>
                <w:szCs w:val="20"/>
              </w:rPr>
              <w:t xml:space="preserve"> suggests that those living in the nation’s poorest areas – who already had lower life expectancy than those in better off areas – are now facing worsened long-term health outcomes linked to intense financial hardship.</w:t>
            </w:r>
            <w:r>
              <w:t xml:space="preserve"> </w:t>
            </w:r>
          </w:p>
          <w:p w14:paraId="76D88539" w14:textId="77777777" w:rsidR="00BC5948" w:rsidRDefault="00BC5948" w:rsidP="00BC5948">
            <w:pPr>
              <w:rPr>
                <w:rFonts w:ascii="Arial" w:hAnsi="Arial" w:cs="Arial"/>
                <w:color w:val="006600"/>
                <w:sz w:val="20"/>
                <w:szCs w:val="20"/>
              </w:rPr>
            </w:pPr>
          </w:p>
          <w:p w14:paraId="6B7BD9A9" w14:textId="298A8E64" w:rsidR="00BC5948" w:rsidRDefault="00EA3311" w:rsidP="00BC5948">
            <w:pPr>
              <w:rPr>
                <w:rFonts w:ascii="Arial" w:hAnsi="Arial" w:cs="Arial"/>
                <w:color w:val="006600"/>
                <w:sz w:val="20"/>
                <w:szCs w:val="20"/>
              </w:rPr>
            </w:pPr>
            <w:hyperlink r:id="rId5" w:history="1">
              <w:r w:rsidR="00BC5948" w:rsidRPr="00BC5948">
                <w:rPr>
                  <w:rStyle w:val="Hyperlink"/>
                  <w:rFonts w:ascii="Arial" w:hAnsi="Arial" w:cs="Arial"/>
                  <w:sz w:val="20"/>
                  <w:szCs w:val="20"/>
                </w:rPr>
                <w:t>Report</w:t>
              </w:r>
            </w:hyperlink>
          </w:p>
          <w:p w14:paraId="50404A8D" w14:textId="5B936D45" w:rsidR="00BC5948" w:rsidRPr="000C2295" w:rsidRDefault="00BC5948" w:rsidP="00BC5948">
            <w:pPr>
              <w:rPr>
                <w:rFonts w:ascii="Arial" w:hAnsi="Arial" w:cs="Arial"/>
                <w:color w:val="006600"/>
                <w:sz w:val="20"/>
                <w:szCs w:val="20"/>
              </w:rPr>
            </w:pPr>
          </w:p>
        </w:tc>
      </w:tr>
      <w:tr w:rsidR="00111098" w14:paraId="73F6DA55" w14:textId="77777777" w:rsidTr="000C03F0">
        <w:tc>
          <w:tcPr>
            <w:tcW w:w="19319" w:type="dxa"/>
          </w:tcPr>
          <w:p w14:paraId="58BC5C51" w14:textId="77777777" w:rsidR="00111098" w:rsidRDefault="00111098" w:rsidP="00111098"/>
          <w:p w14:paraId="4D2E7D0C" w14:textId="72721165" w:rsidR="00111098" w:rsidRPr="00111098" w:rsidRDefault="00111098" w:rsidP="00111098">
            <w:pPr>
              <w:rPr>
                <w:rFonts w:ascii="Arial" w:hAnsi="Arial" w:cs="Arial"/>
                <w:b/>
                <w:color w:val="006600"/>
                <w:sz w:val="22"/>
              </w:rPr>
            </w:pPr>
            <w:r w:rsidRPr="00111098">
              <w:rPr>
                <w:rFonts w:ascii="Arial" w:hAnsi="Arial" w:cs="Arial"/>
                <w:b/>
                <w:color w:val="006600"/>
                <w:sz w:val="22"/>
              </w:rPr>
              <w:t>The Bigger Picture: Learning from Two Decades of Changing NHS Care in England</w:t>
            </w:r>
          </w:p>
          <w:p w14:paraId="0B80053D" w14:textId="2CB025B3" w:rsidR="00111098" w:rsidRPr="00111098" w:rsidRDefault="00111098" w:rsidP="00111098">
            <w:pPr>
              <w:rPr>
                <w:rFonts w:ascii="Arial" w:hAnsi="Arial" w:cs="Arial"/>
                <w:color w:val="006600"/>
                <w:sz w:val="20"/>
              </w:rPr>
            </w:pPr>
            <w:r w:rsidRPr="00111098">
              <w:rPr>
                <w:rFonts w:ascii="Arial" w:hAnsi="Arial" w:cs="Arial"/>
                <w:color w:val="006600"/>
                <w:sz w:val="20"/>
              </w:rPr>
              <w:t>Health care is one of the largest parts of the UK economy, accounting for 10% of</w:t>
            </w:r>
            <w:r w:rsidR="00637C34">
              <w:rPr>
                <w:rFonts w:ascii="Arial" w:hAnsi="Arial" w:cs="Arial"/>
                <w:color w:val="006600"/>
                <w:sz w:val="20"/>
              </w:rPr>
              <w:t xml:space="preserve"> </w:t>
            </w:r>
            <w:r w:rsidRPr="00111098">
              <w:rPr>
                <w:rFonts w:ascii="Arial" w:hAnsi="Arial" w:cs="Arial"/>
                <w:color w:val="006600"/>
                <w:sz w:val="20"/>
              </w:rPr>
              <w:t>GDP. In common with most industrialised nations, the majority of health care</w:t>
            </w:r>
            <w:r>
              <w:rPr>
                <w:rFonts w:ascii="Arial" w:hAnsi="Arial" w:cs="Arial"/>
                <w:color w:val="006600"/>
                <w:sz w:val="20"/>
              </w:rPr>
              <w:t xml:space="preserve"> spending is publicly funded. </w:t>
            </w:r>
            <w:r w:rsidRPr="00111098">
              <w:rPr>
                <w:rFonts w:ascii="Arial" w:hAnsi="Arial" w:cs="Arial"/>
                <w:color w:val="006600"/>
                <w:sz w:val="20"/>
              </w:rPr>
              <w:t>England totalled £127.0bn*</w:t>
            </w:r>
            <w:r>
              <w:rPr>
                <w:rFonts w:ascii="Arial" w:hAnsi="Arial" w:cs="Arial"/>
                <w:color w:val="006600"/>
                <w:sz w:val="20"/>
              </w:rPr>
              <w:t xml:space="preserve"> </w:t>
            </w:r>
            <w:r w:rsidRPr="00111098">
              <w:rPr>
                <w:rFonts w:ascii="Arial" w:hAnsi="Arial" w:cs="Arial"/>
                <w:color w:val="006600"/>
                <w:sz w:val="20"/>
              </w:rPr>
              <w:t>and represented more than a fifth of total expenditure</w:t>
            </w:r>
            <w:r>
              <w:rPr>
                <w:rFonts w:ascii="Arial" w:hAnsi="Arial" w:cs="Arial"/>
                <w:color w:val="006600"/>
                <w:sz w:val="20"/>
              </w:rPr>
              <w:t xml:space="preserve"> on services. </w:t>
            </w:r>
            <w:r w:rsidRPr="00111098">
              <w:rPr>
                <w:rFonts w:ascii="Arial" w:hAnsi="Arial" w:cs="Arial"/>
                <w:color w:val="006600"/>
                <w:sz w:val="20"/>
              </w:rPr>
              <w:t>The NHS is by far the largest part of the publicly funded health care system in the</w:t>
            </w:r>
            <w:r>
              <w:rPr>
                <w:rFonts w:ascii="Arial" w:hAnsi="Arial" w:cs="Arial"/>
                <w:color w:val="006600"/>
                <w:sz w:val="20"/>
              </w:rPr>
              <w:t xml:space="preserve"> </w:t>
            </w:r>
            <w:r w:rsidRPr="00111098">
              <w:rPr>
                <w:rFonts w:ascii="Arial" w:hAnsi="Arial" w:cs="Arial"/>
                <w:color w:val="006600"/>
                <w:sz w:val="20"/>
              </w:rPr>
              <w:t>UK. It is a vital part of the welfare state, providing care to both improve population</w:t>
            </w:r>
            <w:r>
              <w:rPr>
                <w:rFonts w:ascii="Arial" w:hAnsi="Arial" w:cs="Arial"/>
                <w:color w:val="006600"/>
                <w:sz w:val="20"/>
              </w:rPr>
              <w:t xml:space="preserve"> </w:t>
            </w:r>
            <w:r w:rsidRPr="00111098">
              <w:rPr>
                <w:rFonts w:ascii="Arial" w:hAnsi="Arial" w:cs="Arial"/>
                <w:color w:val="006600"/>
                <w:sz w:val="20"/>
              </w:rPr>
              <w:t>health and relieve pain and suffering. As well as providing care, the NHS acts as</w:t>
            </w:r>
            <w:r>
              <w:rPr>
                <w:rFonts w:ascii="Arial" w:hAnsi="Arial" w:cs="Arial"/>
                <w:color w:val="006600"/>
                <w:sz w:val="20"/>
              </w:rPr>
              <w:t xml:space="preserve"> </w:t>
            </w:r>
            <w:r w:rsidRPr="00111098">
              <w:rPr>
                <w:rFonts w:ascii="Arial" w:hAnsi="Arial" w:cs="Arial"/>
                <w:color w:val="006600"/>
                <w:sz w:val="20"/>
              </w:rPr>
              <w:t>an insurer so that people do not have to plan for potentially high health care costs,</w:t>
            </w:r>
            <w:r>
              <w:rPr>
                <w:rFonts w:ascii="Arial" w:hAnsi="Arial" w:cs="Arial"/>
                <w:color w:val="006600"/>
                <w:sz w:val="20"/>
              </w:rPr>
              <w:t xml:space="preserve"> </w:t>
            </w:r>
            <w:r w:rsidRPr="00111098">
              <w:rPr>
                <w:rFonts w:ascii="Arial" w:hAnsi="Arial" w:cs="Arial"/>
                <w:color w:val="006600"/>
                <w:sz w:val="20"/>
              </w:rPr>
              <w:t>removing a source of fear and anxiety and preventing exclusion from treatment.</w:t>
            </w:r>
            <w:r>
              <w:rPr>
                <w:rFonts w:ascii="Arial" w:hAnsi="Arial" w:cs="Arial"/>
                <w:color w:val="006600"/>
                <w:sz w:val="20"/>
              </w:rPr>
              <w:t xml:space="preserve"> </w:t>
            </w:r>
            <w:r w:rsidRPr="00111098">
              <w:rPr>
                <w:rFonts w:ascii="Arial" w:hAnsi="Arial" w:cs="Arial"/>
                <w:color w:val="006600"/>
                <w:sz w:val="20"/>
              </w:rPr>
              <w:t>As a universal, free at the point of use service (with charges in only a few areas),</w:t>
            </w:r>
            <w:r>
              <w:rPr>
                <w:rFonts w:ascii="Arial" w:hAnsi="Arial" w:cs="Arial"/>
                <w:color w:val="006600"/>
                <w:sz w:val="20"/>
              </w:rPr>
              <w:t xml:space="preserve"> </w:t>
            </w:r>
            <w:r w:rsidRPr="00111098">
              <w:rPr>
                <w:rFonts w:ascii="Arial" w:hAnsi="Arial" w:cs="Arial"/>
                <w:color w:val="006600"/>
                <w:sz w:val="20"/>
              </w:rPr>
              <w:t>the NHS is in the top three of 22 OECD countries in terms of low financial barriers</w:t>
            </w:r>
            <w:r>
              <w:rPr>
                <w:rFonts w:ascii="Arial" w:hAnsi="Arial" w:cs="Arial"/>
                <w:color w:val="006600"/>
                <w:sz w:val="20"/>
              </w:rPr>
              <w:t xml:space="preserve"> </w:t>
            </w:r>
            <w:r w:rsidRPr="00111098">
              <w:rPr>
                <w:rFonts w:ascii="Arial" w:hAnsi="Arial" w:cs="Arial"/>
                <w:color w:val="006600"/>
                <w:sz w:val="20"/>
              </w:rPr>
              <w:t>to care.</w:t>
            </w:r>
          </w:p>
          <w:p w14:paraId="49559A66" w14:textId="77777777" w:rsidR="00111098" w:rsidRPr="00111098" w:rsidRDefault="00111098" w:rsidP="00111098">
            <w:pPr>
              <w:rPr>
                <w:rFonts w:ascii="Arial" w:hAnsi="Arial" w:cs="Arial"/>
                <w:color w:val="006600"/>
                <w:sz w:val="20"/>
                <w:szCs w:val="20"/>
              </w:rPr>
            </w:pPr>
          </w:p>
          <w:p w14:paraId="74111F75" w14:textId="49EB0056" w:rsidR="00111098" w:rsidRDefault="00111098" w:rsidP="00111098">
            <w:pPr>
              <w:rPr>
                <w:rFonts w:ascii="Arial" w:hAnsi="Arial" w:cs="Arial"/>
                <w:color w:val="006600"/>
                <w:sz w:val="20"/>
                <w:szCs w:val="20"/>
              </w:rPr>
            </w:pPr>
            <w:r w:rsidRPr="00111098">
              <w:rPr>
                <w:rFonts w:ascii="Arial" w:hAnsi="Arial" w:cs="Arial"/>
                <w:color w:val="006600"/>
                <w:sz w:val="20"/>
                <w:szCs w:val="20"/>
              </w:rPr>
              <w:t xml:space="preserve">This report looks back at how NHS care in England has changed over the past two decades. It finds </w:t>
            </w:r>
            <w:proofErr w:type="gramStart"/>
            <w:r w:rsidRPr="00111098">
              <w:rPr>
                <w:rFonts w:ascii="Arial" w:hAnsi="Arial" w:cs="Arial"/>
                <w:color w:val="006600"/>
                <w:sz w:val="20"/>
                <w:szCs w:val="20"/>
              </w:rPr>
              <w:t>a disconnect</w:t>
            </w:r>
            <w:proofErr w:type="gramEnd"/>
            <w:r w:rsidRPr="00111098">
              <w:rPr>
                <w:rFonts w:ascii="Arial" w:hAnsi="Arial" w:cs="Arial"/>
                <w:color w:val="006600"/>
                <w:sz w:val="20"/>
                <w:szCs w:val="20"/>
              </w:rPr>
              <w:t xml:space="preserve"> between the way services have developed and the changing health needs of the population. It finds that, while the volume of health care delivered grew substantially, growth varied significantly across different services.</w:t>
            </w:r>
          </w:p>
          <w:p w14:paraId="485D1DE8" w14:textId="77777777" w:rsidR="00111098" w:rsidRDefault="00111098" w:rsidP="00111098">
            <w:pPr>
              <w:rPr>
                <w:rFonts w:ascii="Arial" w:hAnsi="Arial" w:cs="Arial"/>
                <w:color w:val="006600"/>
                <w:sz w:val="20"/>
                <w:szCs w:val="20"/>
              </w:rPr>
            </w:pPr>
          </w:p>
          <w:p w14:paraId="37513522" w14:textId="5E520398" w:rsidR="00111098" w:rsidRPr="00111098" w:rsidRDefault="00EA3311" w:rsidP="00111098">
            <w:pPr>
              <w:rPr>
                <w:rFonts w:ascii="Arial" w:hAnsi="Arial" w:cs="Arial"/>
                <w:color w:val="006600"/>
                <w:sz w:val="20"/>
                <w:szCs w:val="20"/>
              </w:rPr>
            </w:pPr>
            <w:hyperlink r:id="rId6" w:history="1">
              <w:r w:rsidR="00111098" w:rsidRPr="00111098">
                <w:rPr>
                  <w:rStyle w:val="Hyperlink"/>
                  <w:rFonts w:ascii="Arial" w:hAnsi="Arial" w:cs="Arial"/>
                  <w:sz w:val="20"/>
                  <w:szCs w:val="20"/>
                </w:rPr>
                <w:t>Report</w:t>
              </w:r>
            </w:hyperlink>
          </w:p>
          <w:p w14:paraId="2FDAB24C" w14:textId="03F13CF6" w:rsidR="00111098" w:rsidRDefault="00111098" w:rsidP="00111098">
            <w:pPr>
              <w:rPr>
                <w:rFonts w:ascii="Arial" w:hAnsi="Arial" w:cs="Arial"/>
                <w:color w:val="006600"/>
                <w:sz w:val="20"/>
                <w:szCs w:val="20"/>
              </w:rPr>
            </w:pPr>
          </w:p>
        </w:tc>
      </w:tr>
      <w:tr w:rsidR="00810D1D" w14:paraId="41741850" w14:textId="77777777" w:rsidTr="000C03F0">
        <w:tc>
          <w:tcPr>
            <w:tcW w:w="19319" w:type="dxa"/>
          </w:tcPr>
          <w:p w14:paraId="79ACD95A" w14:textId="77777777" w:rsidR="001873C3" w:rsidRDefault="001873C3" w:rsidP="001873C3">
            <w:pPr>
              <w:rPr>
                <w:rFonts w:ascii="Arial" w:hAnsi="Arial" w:cs="Arial"/>
                <w:color w:val="006600"/>
                <w:sz w:val="20"/>
                <w:szCs w:val="20"/>
              </w:rPr>
            </w:pPr>
          </w:p>
          <w:p w14:paraId="1A49EFE4" w14:textId="4E65261B" w:rsidR="00810D1D" w:rsidRPr="001873C3" w:rsidRDefault="001873C3" w:rsidP="001873C3">
            <w:pPr>
              <w:rPr>
                <w:rFonts w:ascii="Arial" w:hAnsi="Arial" w:cs="Arial"/>
                <w:b/>
                <w:color w:val="006600"/>
                <w:sz w:val="22"/>
                <w:szCs w:val="20"/>
              </w:rPr>
            </w:pPr>
            <w:r w:rsidRPr="001873C3">
              <w:rPr>
                <w:rFonts w:ascii="Arial" w:hAnsi="Arial" w:cs="Arial"/>
                <w:b/>
                <w:color w:val="006600"/>
                <w:sz w:val="22"/>
                <w:szCs w:val="20"/>
              </w:rPr>
              <w:t>Protecting our C</w:t>
            </w:r>
            <w:r w:rsidR="008B1AEC" w:rsidRPr="001873C3">
              <w:rPr>
                <w:rFonts w:ascii="Arial" w:hAnsi="Arial" w:cs="Arial"/>
                <w:b/>
                <w:color w:val="006600"/>
                <w:sz w:val="22"/>
                <w:szCs w:val="20"/>
              </w:rPr>
              <w:t>ommunities</w:t>
            </w:r>
            <w:r w:rsidRPr="001873C3">
              <w:rPr>
                <w:rFonts w:ascii="Arial" w:hAnsi="Arial" w:cs="Arial"/>
                <w:b/>
                <w:color w:val="006600"/>
                <w:sz w:val="22"/>
                <w:szCs w:val="20"/>
              </w:rPr>
              <w:t>: Pulling T</w:t>
            </w:r>
            <w:r w:rsidR="008B1AEC" w:rsidRPr="001873C3">
              <w:rPr>
                <w:rFonts w:ascii="Arial" w:hAnsi="Arial" w:cs="Arial"/>
                <w:b/>
                <w:color w:val="006600"/>
                <w:sz w:val="22"/>
                <w:szCs w:val="20"/>
              </w:rPr>
              <w:t>ogethe</w:t>
            </w:r>
            <w:r w:rsidRPr="001873C3">
              <w:rPr>
                <w:rFonts w:ascii="Arial" w:hAnsi="Arial" w:cs="Arial"/>
                <w:b/>
                <w:color w:val="006600"/>
                <w:sz w:val="22"/>
                <w:szCs w:val="20"/>
              </w:rPr>
              <w:t>r to Achieve Sustainable S</w:t>
            </w:r>
            <w:r w:rsidR="008B1AEC" w:rsidRPr="001873C3">
              <w:rPr>
                <w:rFonts w:ascii="Arial" w:hAnsi="Arial" w:cs="Arial"/>
                <w:b/>
                <w:color w:val="006600"/>
                <w:sz w:val="22"/>
                <w:szCs w:val="20"/>
              </w:rPr>
              <w:t>uppression</w:t>
            </w:r>
            <w:r w:rsidRPr="001873C3">
              <w:rPr>
                <w:rFonts w:ascii="Arial" w:hAnsi="Arial" w:cs="Arial"/>
                <w:b/>
                <w:color w:val="006600"/>
                <w:sz w:val="22"/>
                <w:szCs w:val="20"/>
              </w:rPr>
              <w:t xml:space="preserve"> of SARS-CoV-2 and Limit Adverse I</w:t>
            </w:r>
            <w:r w:rsidR="008B1AEC" w:rsidRPr="001873C3">
              <w:rPr>
                <w:rFonts w:ascii="Arial" w:hAnsi="Arial" w:cs="Arial"/>
                <w:b/>
                <w:color w:val="006600"/>
                <w:sz w:val="22"/>
                <w:szCs w:val="20"/>
              </w:rPr>
              <w:t>mpacts</w:t>
            </w:r>
          </w:p>
          <w:p w14:paraId="6A72B622" w14:textId="77777777" w:rsidR="001873C3" w:rsidRPr="001873C3" w:rsidRDefault="001873C3" w:rsidP="001873C3">
            <w:pPr>
              <w:rPr>
                <w:rFonts w:ascii="Arial" w:hAnsi="Arial" w:cs="Arial"/>
                <w:color w:val="006600"/>
                <w:sz w:val="20"/>
                <w:szCs w:val="20"/>
              </w:rPr>
            </w:pPr>
            <w:r w:rsidRPr="001873C3">
              <w:rPr>
                <w:rFonts w:ascii="Arial" w:hAnsi="Arial" w:cs="Arial"/>
                <w:color w:val="006600"/>
                <w:sz w:val="20"/>
                <w:szCs w:val="20"/>
              </w:rPr>
              <w:t xml:space="preserve">Directors of Public Health are being asked to provide advice which balances the need for interventions to protect our communities from SARS-CoV-2 whilst minimising adverse impacts on the economy, social life, inequalities, and overall health and wellbeing. Non-Pharmaceutical Interventions (NPIs) remain a core part of the set of tools available to reduce the spread of the virus. </w:t>
            </w:r>
          </w:p>
          <w:p w14:paraId="4DC23175" w14:textId="77777777" w:rsidR="001873C3" w:rsidRPr="001873C3" w:rsidRDefault="001873C3" w:rsidP="001873C3">
            <w:pPr>
              <w:rPr>
                <w:rFonts w:ascii="Arial" w:hAnsi="Arial" w:cs="Arial"/>
                <w:color w:val="006600"/>
                <w:sz w:val="20"/>
                <w:szCs w:val="20"/>
              </w:rPr>
            </w:pPr>
          </w:p>
          <w:p w14:paraId="2DF0400E" w14:textId="46DDD53B" w:rsidR="001873C3" w:rsidRPr="001873C3" w:rsidRDefault="001873C3" w:rsidP="001873C3">
            <w:pPr>
              <w:rPr>
                <w:rFonts w:ascii="Arial" w:hAnsi="Arial" w:cs="Arial"/>
                <w:color w:val="006600"/>
                <w:sz w:val="20"/>
                <w:szCs w:val="20"/>
              </w:rPr>
            </w:pPr>
            <w:r w:rsidRPr="001873C3">
              <w:rPr>
                <w:rFonts w:ascii="Arial" w:hAnsi="Arial" w:cs="Arial"/>
                <w:color w:val="006600"/>
                <w:sz w:val="20"/>
                <w:szCs w:val="20"/>
              </w:rPr>
              <w:t>The purpose of this document is to support Directors of Public Health, local authorities, and partners in considering the range of NPIs that might be mo</w:t>
            </w:r>
            <w:r>
              <w:rPr>
                <w:rFonts w:ascii="Arial" w:hAnsi="Arial" w:cs="Arial"/>
                <w:color w:val="006600"/>
                <w:sz w:val="20"/>
                <w:szCs w:val="20"/>
              </w:rPr>
              <w:t xml:space="preserve">st appropriate. In producing the document, the </w:t>
            </w:r>
            <w:proofErr w:type="spellStart"/>
            <w:r>
              <w:rPr>
                <w:rFonts w:ascii="Arial" w:hAnsi="Arial" w:cs="Arial"/>
                <w:color w:val="006600"/>
                <w:sz w:val="20"/>
                <w:szCs w:val="20"/>
              </w:rPr>
              <w:t>ADsPH</w:t>
            </w:r>
            <w:proofErr w:type="spellEnd"/>
            <w:r w:rsidRPr="001873C3">
              <w:rPr>
                <w:rFonts w:ascii="Arial" w:hAnsi="Arial" w:cs="Arial"/>
                <w:color w:val="006600"/>
                <w:sz w:val="20"/>
                <w:szCs w:val="20"/>
              </w:rPr>
              <w:t xml:space="preserve"> have identified strategies and measures that local areas can use to suppress the virus. There is no ‘zero risk’ scenario and, as such, local areas have tough decisions to make. This document sets out a menu of choices which have shown promise, whether in local places, nationally or internationally, in slowing the spread; as well as choices which have been pursued in previous outbreaks of communicable disease. The document starts from a position of clear and transparent principles. Where evidence is provisional, developing, or silent we have set out a rationale. </w:t>
            </w:r>
          </w:p>
          <w:p w14:paraId="74D617CC" w14:textId="77777777" w:rsidR="001873C3" w:rsidRPr="001873C3" w:rsidRDefault="001873C3" w:rsidP="001873C3">
            <w:pPr>
              <w:rPr>
                <w:rFonts w:ascii="Arial" w:hAnsi="Arial" w:cs="Arial"/>
                <w:color w:val="006600"/>
                <w:sz w:val="20"/>
                <w:szCs w:val="20"/>
              </w:rPr>
            </w:pPr>
          </w:p>
          <w:p w14:paraId="091109CC" w14:textId="77777777" w:rsidR="001873C3" w:rsidRDefault="001873C3" w:rsidP="001873C3">
            <w:pPr>
              <w:rPr>
                <w:rFonts w:ascii="Arial" w:hAnsi="Arial" w:cs="Arial"/>
                <w:color w:val="006600"/>
                <w:sz w:val="20"/>
                <w:szCs w:val="20"/>
              </w:rPr>
            </w:pPr>
            <w:r w:rsidRPr="001873C3">
              <w:rPr>
                <w:rFonts w:ascii="Arial" w:hAnsi="Arial" w:cs="Arial"/>
                <w:color w:val="006600"/>
                <w:sz w:val="20"/>
                <w:szCs w:val="20"/>
              </w:rPr>
              <w:t xml:space="preserve">Given the pace at which the epidemic is moving we explicitly acknowledge that it is a time of much change and learning. Consequently, </w:t>
            </w:r>
            <w:r>
              <w:rPr>
                <w:rFonts w:ascii="Arial" w:hAnsi="Arial" w:cs="Arial"/>
                <w:color w:val="006600"/>
                <w:sz w:val="20"/>
                <w:szCs w:val="20"/>
              </w:rPr>
              <w:t>the document</w:t>
            </w:r>
            <w:r w:rsidRPr="001873C3">
              <w:rPr>
                <w:rFonts w:ascii="Arial" w:hAnsi="Arial" w:cs="Arial"/>
                <w:color w:val="006600"/>
                <w:sz w:val="20"/>
                <w:szCs w:val="20"/>
              </w:rPr>
              <w:t xml:space="preserve"> will regularly review</w:t>
            </w:r>
            <w:r>
              <w:rPr>
                <w:rFonts w:ascii="Arial" w:hAnsi="Arial" w:cs="Arial"/>
                <w:color w:val="006600"/>
                <w:sz w:val="20"/>
                <w:szCs w:val="20"/>
              </w:rPr>
              <w:t>ed</w:t>
            </w:r>
            <w:r w:rsidRPr="001873C3">
              <w:rPr>
                <w:rFonts w:ascii="Arial" w:hAnsi="Arial" w:cs="Arial"/>
                <w:color w:val="006600"/>
                <w:sz w:val="20"/>
                <w:szCs w:val="20"/>
              </w:rPr>
              <w:t>, and update</w:t>
            </w:r>
            <w:r>
              <w:rPr>
                <w:rFonts w:ascii="Arial" w:hAnsi="Arial" w:cs="Arial"/>
                <w:color w:val="006600"/>
                <w:sz w:val="20"/>
                <w:szCs w:val="20"/>
              </w:rPr>
              <w:t>d, to reflect the</w:t>
            </w:r>
            <w:r w:rsidRPr="001873C3">
              <w:rPr>
                <w:rFonts w:ascii="Arial" w:hAnsi="Arial" w:cs="Arial"/>
                <w:color w:val="006600"/>
                <w:sz w:val="20"/>
                <w:szCs w:val="20"/>
              </w:rPr>
              <w:t xml:space="preserve"> growing understanding and the evolving evidence. </w:t>
            </w:r>
          </w:p>
          <w:p w14:paraId="6DB1893C" w14:textId="77777777" w:rsidR="001873C3" w:rsidRDefault="001873C3" w:rsidP="001873C3">
            <w:pPr>
              <w:rPr>
                <w:rFonts w:ascii="Arial" w:hAnsi="Arial" w:cs="Arial"/>
                <w:color w:val="006600"/>
                <w:sz w:val="20"/>
                <w:szCs w:val="20"/>
              </w:rPr>
            </w:pPr>
          </w:p>
          <w:p w14:paraId="4EEAB07E" w14:textId="5BDC3041" w:rsidR="001873C3" w:rsidRDefault="00EA3311" w:rsidP="001873C3">
            <w:pPr>
              <w:rPr>
                <w:rFonts w:ascii="Arial" w:hAnsi="Arial" w:cs="Arial"/>
                <w:color w:val="006600"/>
                <w:sz w:val="20"/>
                <w:szCs w:val="20"/>
              </w:rPr>
            </w:pPr>
            <w:hyperlink r:id="rId7" w:history="1">
              <w:r w:rsidR="001873C3" w:rsidRPr="001873C3">
                <w:rPr>
                  <w:rStyle w:val="Hyperlink"/>
                  <w:rFonts w:ascii="Arial" w:hAnsi="Arial" w:cs="Arial"/>
                  <w:sz w:val="20"/>
                  <w:szCs w:val="20"/>
                </w:rPr>
                <w:t>Document</w:t>
              </w:r>
            </w:hyperlink>
          </w:p>
          <w:p w14:paraId="296C793E" w14:textId="28C42D77" w:rsidR="001873C3" w:rsidRDefault="001873C3" w:rsidP="001873C3">
            <w:pPr>
              <w:rPr>
                <w:rFonts w:ascii="Arial" w:hAnsi="Arial" w:cs="Arial"/>
                <w:color w:val="006600"/>
                <w:sz w:val="20"/>
                <w:szCs w:val="20"/>
              </w:rPr>
            </w:pPr>
          </w:p>
        </w:tc>
      </w:tr>
      <w:tr w:rsidR="00AB54B5" w14:paraId="4C9C9784" w14:textId="77777777" w:rsidTr="000C03F0">
        <w:tc>
          <w:tcPr>
            <w:tcW w:w="19319" w:type="dxa"/>
          </w:tcPr>
          <w:p w14:paraId="22111540" w14:textId="77777777" w:rsidR="00AB54B5" w:rsidRDefault="00AB54B5" w:rsidP="000C2295">
            <w:pPr>
              <w:rPr>
                <w:rFonts w:ascii="Arial" w:hAnsi="Arial" w:cs="Arial"/>
                <w:color w:val="006600"/>
                <w:sz w:val="20"/>
                <w:szCs w:val="20"/>
              </w:rPr>
            </w:pPr>
          </w:p>
          <w:p w14:paraId="311FB5C5" w14:textId="31601B87" w:rsidR="00A41170" w:rsidRPr="008F319F" w:rsidRDefault="00A41170" w:rsidP="00A41170">
            <w:pPr>
              <w:rPr>
                <w:rFonts w:ascii="Arial" w:hAnsi="Arial" w:cs="Arial"/>
                <w:b/>
                <w:color w:val="006600"/>
                <w:sz w:val="22"/>
                <w:szCs w:val="20"/>
              </w:rPr>
            </w:pPr>
            <w:r w:rsidRPr="008F319F">
              <w:rPr>
                <w:rFonts w:ascii="Arial" w:hAnsi="Arial" w:cs="Arial"/>
                <w:b/>
                <w:color w:val="006600"/>
                <w:sz w:val="22"/>
                <w:szCs w:val="20"/>
              </w:rPr>
              <w:t>A Telling Experience</w:t>
            </w:r>
            <w:r w:rsidR="008F319F" w:rsidRPr="008F319F">
              <w:rPr>
                <w:rFonts w:ascii="Arial" w:hAnsi="Arial" w:cs="Arial"/>
                <w:b/>
                <w:color w:val="006600"/>
                <w:sz w:val="22"/>
                <w:szCs w:val="20"/>
              </w:rPr>
              <w:t xml:space="preserve">: </w:t>
            </w:r>
            <w:r w:rsidRPr="008F319F">
              <w:rPr>
                <w:rFonts w:ascii="Arial" w:hAnsi="Arial" w:cs="Arial"/>
                <w:b/>
                <w:color w:val="006600"/>
                <w:sz w:val="22"/>
                <w:szCs w:val="20"/>
              </w:rPr>
              <w:t xml:space="preserve">Understanding </w:t>
            </w:r>
            <w:r w:rsidR="008F319F">
              <w:rPr>
                <w:rFonts w:ascii="Arial" w:hAnsi="Arial" w:cs="Arial"/>
                <w:b/>
                <w:color w:val="006600"/>
                <w:sz w:val="22"/>
                <w:szCs w:val="20"/>
              </w:rPr>
              <w:t>the Impact o</w:t>
            </w:r>
            <w:r w:rsidR="008F319F" w:rsidRPr="008F319F">
              <w:rPr>
                <w:rFonts w:ascii="Arial" w:hAnsi="Arial" w:cs="Arial"/>
                <w:b/>
                <w:color w:val="006600"/>
                <w:sz w:val="22"/>
                <w:szCs w:val="20"/>
              </w:rPr>
              <w:t xml:space="preserve">f </w:t>
            </w:r>
            <w:r w:rsidRPr="008F319F">
              <w:rPr>
                <w:rFonts w:ascii="Arial" w:hAnsi="Arial" w:cs="Arial"/>
                <w:b/>
                <w:color w:val="006600"/>
                <w:sz w:val="22"/>
                <w:szCs w:val="20"/>
              </w:rPr>
              <w:t>Covid</w:t>
            </w:r>
            <w:r w:rsidR="008F319F">
              <w:rPr>
                <w:rFonts w:ascii="Arial" w:hAnsi="Arial" w:cs="Arial"/>
                <w:b/>
                <w:color w:val="006600"/>
                <w:sz w:val="22"/>
                <w:szCs w:val="20"/>
              </w:rPr>
              <w:t>-19 on People who Access Care a</w:t>
            </w:r>
            <w:r w:rsidR="008F319F" w:rsidRPr="008F319F">
              <w:rPr>
                <w:rFonts w:ascii="Arial" w:hAnsi="Arial" w:cs="Arial"/>
                <w:b/>
                <w:color w:val="006600"/>
                <w:sz w:val="22"/>
                <w:szCs w:val="20"/>
              </w:rPr>
              <w:t>nd Sup</w:t>
            </w:r>
            <w:r w:rsidR="008F319F">
              <w:rPr>
                <w:rFonts w:ascii="Arial" w:hAnsi="Arial" w:cs="Arial"/>
                <w:b/>
                <w:color w:val="006600"/>
                <w:sz w:val="22"/>
                <w:szCs w:val="20"/>
              </w:rPr>
              <w:t>port – A Rapid Evidence Review w</w:t>
            </w:r>
            <w:r w:rsidR="008F319F" w:rsidRPr="008F319F">
              <w:rPr>
                <w:rFonts w:ascii="Arial" w:hAnsi="Arial" w:cs="Arial"/>
                <w:b/>
                <w:color w:val="006600"/>
                <w:sz w:val="22"/>
                <w:szCs w:val="20"/>
              </w:rPr>
              <w:t>ith Recommendations</w:t>
            </w:r>
          </w:p>
          <w:p w14:paraId="288D0A74" w14:textId="186F16B2" w:rsidR="00A41170" w:rsidRDefault="008F319F" w:rsidP="008F319F">
            <w:pPr>
              <w:rPr>
                <w:rFonts w:ascii="Arial" w:hAnsi="Arial" w:cs="Arial"/>
                <w:color w:val="006600"/>
                <w:sz w:val="20"/>
                <w:szCs w:val="20"/>
              </w:rPr>
            </w:pPr>
            <w:r w:rsidRPr="008F319F">
              <w:rPr>
                <w:rFonts w:ascii="Arial" w:hAnsi="Arial" w:cs="Arial"/>
                <w:color w:val="006600"/>
                <w:sz w:val="20"/>
                <w:szCs w:val="20"/>
              </w:rPr>
              <w:t>Few of us could have predicted that we would be hit so hard by the Covid-19 pandemic this year.</w:t>
            </w:r>
            <w:r>
              <w:rPr>
                <w:rFonts w:ascii="Arial" w:hAnsi="Arial" w:cs="Arial"/>
                <w:color w:val="006600"/>
                <w:sz w:val="20"/>
                <w:szCs w:val="20"/>
              </w:rPr>
              <w:t xml:space="preserve"> Think Local Act Personal’s (</w:t>
            </w:r>
            <w:r w:rsidRPr="008F319F">
              <w:rPr>
                <w:rFonts w:ascii="Arial" w:hAnsi="Arial" w:cs="Arial"/>
                <w:color w:val="006600"/>
                <w:sz w:val="20"/>
                <w:szCs w:val="20"/>
              </w:rPr>
              <w:t>TLAP’s</w:t>
            </w:r>
            <w:r>
              <w:rPr>
                <w:rFonts w:ascii="Arial" w:hAnsi="Arial" w:cs="Arial"/>
                <w:color w:val="006600"/>
                <w:sz w:val="20"/>
                <w:szCs w:val="20"/>
              </w:rPr>
              <w:t>)</w:t>
            </w:r>
            <w:r w:rsidRPr="008F319F">
              <w:rPr>
                <w:rFonts w:ascii="Arial" w:hAnsi="Arial" w:cs="Arial"/>
                <w:color w:val="006600"/>
                <w:sz w:val="20"/>
                <w:szCs w:val="20"/>
              </w:rPr>
              <w:t xml:space="preserve"> mission is personalisation and </w:t>
            </w:r>
            <w:r>
              <w:rPr>
                <w:rFonts w:ascii="Arial" w:hAnsi="Arial" w:cs="Arial"/>
                <w:color w:val="006600"/>
                <w:sz w:val="20"/>
                <w:szCs w:val="20"/>
              </w:rPr>
              <w:t xml:space="preserve">is designed to ensure </w:t>
            </w:r>
            <w:r w:rsidRPr="008F319F">
              <w:rPr>
                <w:rFonts w:ascii="Arial" w:hAnsi="Arial" w:cs="Arial"/>
                <w:color w:val="006600"/>
                <w:sz w:val="20"/>
                <w:szCs w:val="20"/>
              </w:rPr>
              <w:t>that the voice of people with lived experience</w:t>
            </w:r>
            <w:r>
              <w:rPr>
                <w:rFonts w:ascii="Arial" w:hAnsi="Arial" w:cs="Arial"/>
                <w:color w:val="006600"/>
                <w:sz w:val="20"/>
                <w:szCs w:val="20"/>
              </w:rPr>
              <w:t xml:space="preserve"> </w:t>
            </w:r>
            <w:r w:rsidRPr="008F319F">
              <w:rPr>
                <w:rFonts w:ascii="Arial" w:hAnsi="Arial" w:cs="Arial"/>
                <w:color w:val="006600"/>
                <w:sz w:val="20"/>
                <w:szCs w:val="20"/>
              </w:rPr>
              <w:t>is heard in all aspects of care and support.</w:t>
            </w:r>
          </w:p>
          <w:p w14:paraId="78C669D3" w14:textId="77777777" w:rsidR="008F319F" w:rsidRPr="00A41170" w:rsidRDefault="008F319F" w:rsidP="008F319F">
            <w:pPr>
              <w:rPr>
                <w:rFonts w:ascii="Arial" w:hAnsi="Arial" w:cs="Arial"/>
                <w:color w:val="006600"/>
                <w:sz w:val="20"/>
                <w:szCs w:val="20"/>
              </w:rPr>
            </w:pPr>
          </w:p>
          <w:p w14:paraId="398149F3" w14:textId="7A8BDD9E" w:rsidR="008F319F" w:rsidRDefault="008F319F" w:rsidP="008F319F">
            <w:pPr>
              <w:rPr>
                <w:rFonts w:ascii="Arial" w:hAnsi="Arial" w:cs="Arial"/>
                <w:color w:val="006600"/>
                <w:sz w:val="20"/>
                <w:szCs w:val="20"/>
              </w:rPr>
            </w:pPr>
            <w:r w:rsidRPr="008F319F">
              <w:rPr>
                <w:rFonts w:ascii="Arial" w:hAnsi="Arial" w:cs="Arial"/>
                <w:color w:val="006600"/>
                <w:sz w:val="20"/>
                <w:szCs w:val="20"/>
              </w:rPr>
              <w:t>This report documents the results of this collaborative effort in the form of a rapid evidence review.</w:t>
            </w:r>
            <w:r>
              <w:rPr>
                <w:rFonts w:ascii="Arial" w:hAnsi="Arial" w:cs="Arial"/>
                <w:color w:val="006600"/>
                <w:sz w:val="20"/>
                <w:szCs w:val="20"/>
              </w:rPr>
              <w:t xml:space="preserve"> </w:t>
            </w:r>
            <w:r w:rsidRPr="008F319F">
              <w:rPr>
                <w:rFonts w:ascii="Arial" w:hAnsi="Arial" w:cs="Arial"/>
                <w:color w:val="006600"/>
                <w:sz w:val="20"/>
                <w:szCs w:val="20"/>
              </w:rPr>
              <w:t>It brings together and makes sense of a diverse range of research, intelligence and insight. There</w:t>
            </w:r>
            <w:r>
              <w:rPr>
                <w:rFonts w:ascii="Arial" w:hAnsi="Arial" w:cs="Arial"/>
                <w:color w:val="006600"/>
                <w:sz w:val="20"/>
                <w:szCs w:val="20"/>
              </w:rPr>
              <w:t xml:space="preserve"> </w:t>
            </w:r>
            <w:r w:rsidRPr="008F319F">
              <w:rPr>
                <w:rFonts w:ascii="Arial" w:hAnsi="Arial" w:cs="Arial"/>
                <w:color w:val="006600"/>
                <w:sz w:val="20"/>
                <w:szCs w:val="20"/>
              </w:rPr>
              <w:t>are inevitably limitations. It has not been possible to capture the experience of all groups in every</w:t>
            </w:r>
            <w:r>
              <w:rPr>
                <w:rFonts w:ascii="Arial" w:hAnsi="Arial" w:cs="Arial"/>
                <w:color w:val="006600"/>
                <w:sz w:val="20"/>
                <w:szCs w:val="20"/>
              </w:rPr>
              <w:t xml:space="preserve"> </w:t>
            </w:r>
            <w:r w:rsidRPr="008F319F">
              <w:rPr>
                <w:rFonts w:ascii="Arial" w:hAnsi="Arial" w:cs="Arial"/>
                <w:color w:val="006600"/>
                <w:sz w:val="20"/>
                <w:szCs w:val="20"/>
              </w:rPr>
              <w:t>place or setting, in a situation which remains fast moving and fluid. For all that, what the report</w:t>
            </w:r>
            <w:r>
              <w:rPr>
                <w:rFonts w:ascii="Arial" w:hAnsi="Arial" w:cs="Arial"/>
                <w:color w:val="006600"/>
                <w:sz w:val="20"/>
                <w:szCs w:val="20"/>
              </w:rPr>
              <w:t xml:space="preserve"> </w:t>
            </w:r>
            <w:r w:rsidRPr="008F319F">
              <w:rPr>
                <w:rFonts w:ascii="Arial" w:hAnsi="Arial" w:cs="Arial"/>
                <w:color w:val="006600"/>
                <w:sz w:val="20"/>
                <w:szCs w:val="20"/>
              </w:rPr>
              <w:t>succeeds in doing in my view is to paint a picture of the experiences and concerns that have</w:t>
            </w:r>
            <w:r>
              <w:rPr>
                <w:rFonts w:ascii="Arial" w:hAnsi="Arial" w:cs="Arial"/>
                <w:color w:val="006600"/>
                <w:sz w:val="20"/>
                <w:szCs w:val="20"/>
              </w:rPr>
              <w:t xml:space="preserve"> </w:t>
            </w:r>
            <w:r w:rsidRPr="008F319F">
              <w:rPr>
                <w:rFonts w:ascii="Arial" w:hAnsi="Arial" w:cs="Arial"/>
                <w:color w:val="006600"/>
                <w:sz w:val="20"/>
                <w:szCs w:val="20"/>
              </w:rPr>
              <w:t xml:space="preserve">commonly affected people accessing care and support and unpaid family carers. Some of the findings make uncomfortable reading. Whilst there are </w:t>
            </w:r>
            <w:r>
              <w:rPr>
                <w:rFonts w:ascii="Arial" w:hAnsi="Arial" w:cs="Arial"/>
                <w:color w:val="006600"/>
                <w:sz w:val="20"/>
                <w:szCs w:val="20"/>
              </w:rPr>
              <w:t>e</w:t>
            </w:r>
            <w:r w:rsidRPr="008F319F">
              <w:rPr>
                <w:rFonts w:ascii="Arial" w:hAnsi="Arial" w:cs="Arial"/>
                <w:color w:val="006600"/>
                <w:sz w:val="20"/>
                <w:szCs w:val="20"/>
              </w:rPr>
              <w:t>xamples where people</w:t>
            </w:r>
            <w:r>
              <w:rPr>
                <w:rFonts w:ascii="Arial" w:hAnsi="Arial" w:cs="Arial"/>
                <w:color w:val="006600"/>
                <w:sz w:val="20"/>
                <w:szCs w:val="20"/>
              </w:rPr>
              <w:t xml:space="preserve"> </w:t>
            </w:r>
            <w:r w:rsidRPr="008F319F">
              <w:rPr>
                <w:rFonts w:ascii="Arial" w:hAnsi="Arial" w:cs="Arial"/>
                <w:color w:val="006600"/>
                <w:sz w:val="20"/>
                <w:szCs w:val="20"/>
              </w:rPr>
              <w:t xml:space="preserve">have received good support, others have fared less well. </w:t>
            </w:r>
          </w:p>
          <w:p w14:paraId="62C1DE06" w14:textId="77777777" w:rsidR="008F319F" w:rsidRDefault="008F319F" w:rsidP="008F319F">
            <w:pPr>
              <w:rPr>
                <w:rFonts w:ascii="Arial" w:hAnsi="Arial" w:cs="Arial"/>
                <w:color w:val="006600"/>
                <w:sz w:val="20"/>
                <w:szCs w:val="20"/>
              </w:rPr>
            </w:pPr>
          </w:p>
          <w:p w14:paraId="2FFED10F" w14:textId="6E080960" w:rsidR="008F319F" w:rsidRDefault="00EA3311" w:rsidP="008F319F">
            <w:pPr>
              <w:rPr>
                <w:rFonts w:ascii="Arial" w:hAnsi="Arial" w:cs="Arial"/>
                <w:color w:val="006600"/>
                <w:sz w:val="20"/>
                <w:szCs w:val="20"/>
              </w:rPr>
            </w:pPr>
            <w:hyperlink r:id="rId8" w:history="1">
              <w:r w:rsidR="008F319F" w:rsidRPr="008F319F">
                <w:rPr>
                  <w:rStyle w:val="Hyperlink"/>
                  <w:rFonts w:ascii="Arial" w:hAnsi="Arial" w:cs="Arial"/>
                  <w:sz w:val="20"/>
                  <w:szCs w:val="20"/>
                </w:rPr>
                <w:t>Report</w:t>
              </w:r>
            </w:hyperlink>
          </w:p>
          <w:p w14:paraId="5F1891C2" w14:textId="191ACB91" w:rsidR="008F319F" w:rsidRDefault="008F319F" w:rsidP="008F319F">
            <w:pPr>
              <w:rPr>
                <w:rFonts w:ascii="Arial" w:hAnsi="Arial" w:cs="Arial"/>
                <w:color w:val="006600"/>
                <w:sz w:val="20"/>
                <w:szCs w:val="20"/>
              </w:rPr>
            </w:pPr>
          </w:p>
        </w:tc>
      </w:tr>
      <w:tr w:rsidR="00664B56" w14:paraId="5607DB9B" w14:textId="77777777" w:rsidTr="000C03F0">
        <w:tc>
          <w:tcPr>
            <w:tcW w:w="19319" w:type="dxa"/>
          </w:tcPr>
          <w:p w14:paraId="4F16C098" w14:textId="77777777" w:rsidR="00913351" w:rsidRPr="00913351" w:rsidRDefault="00913351" w:rsidP="00913351">
            <w:pPr>
              <w:rPr>
                <w:rFonts w:ascii="Arial" w:hAnsi="Arial" w:cs="Arial"/>
                <w:b/>
                <w:color w:val="006600"/>
                <w:sz w:val="22"/>
                <w:szCs w:val="20"/>
              </w:rPr>
            </w:pPr>
          </w:p>
          <w:p w14:paraId="56805C37" w14:textId="4349795E" w:rsidR="00913351" w:rsidRPr="00913351" w:rsidRDefault="00913351" w:rsidP="00913351">
            <w:pPr>
              <w:rPr>
                <w:rFonts w:ascii="Arial" w:hAnsi="Arial" w:cs="Arial"/>
                <w:b/>
                <w:color w:val="006600"/>
                <w:sz w:val="22"/>
                <w:szCs w:val="20"/>
              </w:rPr>
            </w:pPr>
            <w:r w:rsidRPr="00913351">
              <w:rPr>
                <w:rFonts w:ascii="Arial" w:hAnsi="Arial" w:cs="Arial"/>
                <w:b/>
                <w:color w:val="006600"/>
                <w:sz w:val="22"/>
                <w:szCs w:val="20"/>
              </w:rPr>
              <w:t xml:space="preserve">The COVID-19 </w:t>
            </w:r>
            <w:r>
              <w:rPr>
                <w:rFonts w:ascii="Arial" w:hAnsi="Arial" w:cs="Arial"/>
                <w:b/>
                <w:color w:val="006600"/>
                <w:sz w:val="22"/>
                <w:szCs w:val="20"/>
              </w:rPr>
              <w:t>P</w:t>
            </w:r>
            <w:r w:rsidRPr="00913351">
              <w:rPr>
                <w:rFonts w:ascii="Arial" w:hAnsi="Arial" w:cs="Arial"/>
                <w:b/>
                <w:color w:val="006600"/>
                <w:sz w:val="22"/>
                <w:szCs w:val="20"/>
              </w:rPr>
              <w:t>ande</w:t>
            </w:r>
            <w:r>
              <w:rPr>
                <w:rFonts w:ascii="Arial" w:hAnsi="Arial" w:cs="Arial"/>
                <w:b/>
                <w:color w:val="006600"/>
                <w:sz w:val="22"/>
                <w:szCs w:val="20"/>
              </w:rPr>
              <w:t>mic and Health I</w:t>
            </w:r>
            <w:r w:rsidRPr="00913351">
              <w:rPr>
                <w:rFonts w:ascii="Arial" w:hAnsi="Arial" w:cs="Arial"/>
                <w:b/>
                <w:color w:val="006600"/>
                <w:sz w:val="22"/>
                <w:szCs w:val="20"/>
              </w:rPr>
              <w:t>nequalities</w:t>
            </w:r>
          </w:p>
          <w:p w14:paraId="53CB2952" w14:textId="30983110" w:rsidR="00913351" w:rsidRPr="00913351" w:rsidRDefault="00913351" w:rsidP="00913351">
            <w:pPr>
              <w:rPr>
                <w:rFonts w:ascii="Arial" w:hAnsi="Arial" w:cs="Arial"/>
                <w:color w:val="006600"/>
                <w:sz w:val="20"/>
                <w:szCs w:val="20"/>
              </w:rPr>
            </w:pPr>
            <w:r w:rsidRPr="00913351">
              <w:rPr>
                <w:rFonts w:ascii="Arial" w:hAnsi="Arial" w:cs="Arial"/>
                <w:color w:val="006600"/>
                <w:sz w:val="20"/>
                <w:szCs w:val="20"/>
              </w:rPr>
              <w:t>This essay examines the implications of the COVID-19 pandemic for health inequalities. It outlines historical and contemporary evidence of inequalities in pandemics—drawing on international research into the Spanish influenza pandemic of 1918, the H1N1 outbreak of 2009 and the emerging international estimates of socio-economic, ethnic and geographical inequalities in COVID-19 infection and mortality rates. It then examines how these inequalities in COVID-19 are related to existing inequalities in chronic diseases and the social determinants of health. It then explores the potential consequences for health inequalities of the lockdown measures implemented internationally as a response to the COVID-19 pandemic, focusing on the likely unequal impacts of the economic crisis. The essay concludes by reflecting on the longer-term public health policy responses needed to ensure that the COVID-19 pandemic does not increase health inequalities for future generations.</w:t>
            </w:r>
          </w:p>
          <w:p w14:paraId="0998E21E" w14:textId="77777777" w:rsidR="00913351" w:rsidRDefault="00913351" w:rsidP="00913351">
            <w:pPr>
              <w:rPr>
                <w:rFonts w:ascii="Arial" w:hAnsi="Arial" w:cs="Arial"/>
                <w:color w:val="006600"/>
                <w:sz w:val="20"/>
                <w:szCs w:val="20"/>
              </w:rPr>
            </w:pPr>
          </w:p>
          <w:p w14:paraId="49274914" w14:textId="54A2B6E9" w:rsidR="00913351" w:rsidRDefault="00EA3311" w:rsidP="00913351">
            <w:pPr>
              <w:rPr>
                <w:rFonts w:ascii="Arial" w:hAnsi="Arial" w:cs="Arial"/>
                <w:color w:val="006600"/>
                <w:sz w:val="20"/>
                <w:szCs w:val="20"/>
              </w:rPr>
            </w:pPr>
            <w:hyperlink r:id="rId9" w:history="1">
              <w:r w:rsidR="00913351" w:rsidRPr="00913351">
                <w:rPr>
                  <w:rStyle w:val="Hyperlink"/>
                  <w:rFonts w:ascii="Arial" w:hAnsi="Arial" w:cs="Arial"/>
                  <w:sz w:val="20"/>
                  <w:szCs w:val="20"/>
                </w:rPr>
                <w:t>Report</w:t>
              </w:r>
            </w:hyperlink>
          </w:p>
          <w:p w14:paraId="7DD1005D" w14:textId="0C6663FE" w:rsidR="00913351" w:rsidRPr="000C2295" w:rsidRDefault="00913351" w:rsidP="00913351">
            <w:pPr>
              <w:rPr>
                <w:rFonts w:ascii="Arial" w:hAnsi="Arial" w:cs="Arial"/>
                <w:color w:val="006600"/>
                <w:sz w:val="20"/>
                <w:szCs w:val="20"/>
              </w:rPr>
            </w:pPr>
          </w:p>
        </w:tc>
      </w:tr>
      <w:tr w:rsidR="005A6CAE" w14:paraId="71BED646" w14:textId="77777777" w:rsidTr="000C03F0">
        <w:tc>
          <w:tcPr>
            <w:tcW w:w="19319" w:type="dxa"/>
          </w:tcPr>
          <w:p w14:paraId="79E2688A" w14:textId="77777777" w:rsidR="00246C1F" w:rsidRDefault="00246C1F" w:rsidP="00246C1F">
            <w:pPr>
              <w:rPr>
                <w:rFonts w:ascii="Arial" w:hAnsi="Arial" w:cs="Arial"/>
                <w:color w:val="006600"/>
                <w:sz w:val="20"/>
                <w:szCs w:val="20"/>
              </w:rPr>
            </w:pPr>
          </w:p>
          <w:p w14:paraId="30EDB00A" w14:textId="6033B6D8" w:rsidR="00A247E8" w:rsidRPr="00246C1F" w:rsidRDefault="00246C1F" w:rsidP="00246C1F">
            <w:pPr>
              <w:rPr>
                <w:rFonts w:ascii="Arial" w:hAnsi="Arial" w:cs="Arial"/>
                <w:b/>
                <w:color w:val="006600"/>
                <w:sz w:val="22"/>
                <w:szCs w:val="20"/>
              </w:rPr>
            </w:pPr>
            <w:r w:rsidRPr="00246C1F">
              <w:rPr>
                <w:rFonts w:ascii="Arial" w:hAnsi="Arial" w:cs="Arial"/>
                <w:b/>
                <w:color w:val="006600"/>
                <w:sz w:val="22"/>
                <w:szCs w:val="20"/>
              </w:rPr>
              <w:t>Unequal Impact? Coronavirus, Disability and Access to Services: Interim Report on Temporary Provisions in the Coronavirus Act</w:t>
            </w:r>
          </w:p>
          <w:p w14:paraId="29874B80" w14:textId="72602471" w:rsidR="00246C1F" w:rsidRDefault="00246C1F" w:rsidP="00A23614">
            <w:pPr>
              <w:rPr>
                <w:rFonts w:ascii="Arial" w:hAnsi="Arial" w:cs="Arial"/>
                <w:color w:val="006600"/>
                <w:sz w:val="20"/>
                <w:szCs w:val="20"/>
              </w:rPr>
            </w:pPr>
            <w:r>
              <w:rPr>
                <w:rFonts w:ascii="Arial" w:hAnsi="Arial" w:cs="Arial"/>
                <w:color w:val="006600"/>
                <w:sz w:val="20"/>
                <w:szCs w:val="20"/>
              </w:rPr>
              <w:t xml:space="preserve">The </w:t>
            </w:r>
            <w:r w:rsidRPr="00246C1F">
              <w:rPr>
                <w:rFonts w:ascii="Arial" w:hAnsi="Arial" w:cs="Arial"/>
                <w:color w:val="006600"/>
                <w:sz w:val="20"/>
                <w:szCs w:val="20"/>
              </w:rPr>
              <w:t>intention in this interim Report is to summarise the evidence we have received</w:t>
            </w:r>
            <w:r>
              <w:rPr>
                <w:rFonts w:ascii="Arial" w:hAnsi="Arial" w:cs="Arial"/>
                <w:color w:val="006600"/>
                <w:sz w:val="20"/>
                <w:szCs w:val="20"/>
              </w:rPr>
              <w:t xml:space="preserve"> </w:t>
            </w:r>
            <w:r w:rsidRPr="00246C1F">
              <w:rPr>
                <w:rFonts w:ascii="Arial" w:hAnsi="Arial" w:cs="Arial"/>
                <w:color w:val="006600"/>
                <w:sz w:val="20"/>
                <w:szCs w:val="20"/>
              </w:rPr>
              <w:t>on the actual and potential unequal effects on disabled people of these temporary</w:t>
            </w:r>
            <w:r>
              <w:rPr>
                <w:rFonts w:ascii="Arial" w:hAnsi="Arial" w:cs="Arial"/>
                <w:color w:val="006600"/>
                <w:sz w:val="20"/>
                <w:szCs w:val="20"/>
              </w:rPr>
              <w:t xml:space="preserve"> </w:t>
            </w:r>
            <w:r w:rsidRPr="00246C1F">
              <w:rPr>
                <w:rFonts w:ascii="Arial" w:hAnsi="Arial" w:cs="Arial"/>
                <w:color w:val="006600"/>
                <w:sz w:val="20"/>
                <w:szCs w:val="20"/>
              </w:rPr>
              <w:t xml:space="preserve">provisions. </w:t>
            </w:r>
            <w:r w:rsidR="00A23614" w:rsidRPr="00A23614">
              <w:rPr>
                <w:rFonts w:ascii="Arial" w:hAnsi="Arial" w:cs="Arial"/>
                <w:color w:val="006600"/>
                <w:sz w:val="20"/>
                <w:szCs w:val="20"/>
              </w:rPr>
              <w:t xml:space="preserve">This report looks at Care Act easement provisions and temporary Mental Health Act provisions as well as local authority duties to children and young people with special educational needs. </w:t>
            </w:r>
            <w:r>
              <w:rPr>
                <w:rFonts w:ascii="Arial" w:hAnsi="Arial" w:cs="Arial"/>
                <w:color w:val="006600"/>
                <w:sz w:val="20"/>
                <w:szCs w:val="20"/>
              </w:rPr>
              <w:t xml:space="preserve">The report </w:t>
            </w:r>
            <w:r w:rsidRPr="00246C1F">
              <w:rPr>
                <w:rFonts w:ascii="Arial" w:hAnsi="Arial" w:cs="Arial"/>
                <w:color w:val="006600"/>
                <w:sz w:val="20"/>
                <w:szCs w:val="20"/>
              </w:rPr>
              <w:t>consider</w:t>
            </w:r>
            <w:r>
              <w:rPr>
                <w:rFonts w:ascii="Arial" w:hAnsi="Arial" w:cs="Arial"/>
                <w:color w:val="006600"/>
                <w:sz w:val="20"/>
                <w:szCs w:val="20"/>
              </w:rPr>
              <w:t xml:space="preserve">s </w:t>
            </w:r>
            <w:r w:rsidRPr="00246C1F">
              <w:rPr>
                <w:rFonts w:ascii="Arial" w:hAnsi="Arial" w:cs="Arial"/>
                <w:color w:val="006600"/>
                <w:sz w:val="20"/>
                <w:szCs w:val="20"/>
              </w:rPr>
              <w:t>the transparency and reporting requirements on their use, and the adequacy</w:t>
            </w:r>
            <w:r>
              <w:rPr>
                <w:rFonts w:ascii="Arial" w:hAnsi="Arial" w:cs="Arial"/>
                <w:color w:val="006600"/>
                <w:sz w:val="20"/>
                <w:szCs w:val="20"/>
              </w:rPr>
              <w:t xml:space="preserve"> </w:t>
            </w:r>
            <w:r w:rsidRPr="00246C1F">
              <w:rPr>
                <w:rFonts w:ascii="Arial" w:hAnsi="Arial" w:cs="Arial"/>
                <w:color w:val="006600"/>
                <w:sz w:val="20"/>
                <w:szCs w:val="20"/>
              </w:rPr>
              <w:t>of mechanisms in place to review, suspend, reinstate or re</w:t>
            </w:r>
            <w:r>
              <w:rPr>
                <w:rFonts w:ascii="Arial" w:hAnsi="Arial" w:cs="Arial"/>
                <w:color w:val="006600"/>
                <w:sz w:val="20"/>
                <w:szCs w:val="20"/>
              </w:rPr>
              <w:t xml:space="preserve">peal the provisions during the </w:t>
            </w:r>
            <w:r w:rsidRPr="00246C1F">
              <w:rPr>
                <w:rFonts w:ascii="Arial" w:hAnsi="Arial" w:cs="Arial"/>
                <w:color w:val="006600"/>
                <w:sz w:val="20"/>
                <w:szCs w:val="20"/>
              </w:rPr>
              <w:t xml:space="preserve">two-year lifetime. </w:t>
            </w:r>
            <w:r>
              <w:rPr>
                <w:rFonts w:ascii="Arial" w:hAnsi="Arial" w:cs="Arial"/>
                <w:color w:val="006600"/>
                <w:sz w:val="20"/>
                <w:szCs w:val="20"/>
              </w:rPr>
              <w:t>The starting point is that the</w:t>
            </w:r>
            <w:r w:rsidRPr="00246C1F">
              <w:rPr>
                <w:rFonts w:ascii="Arial" w:hAnsi="Arial" w:cs="Arial"/>
                <w:color w:val="006600"/>
                <w:sz w:val="20"/>
                <w:szCs w:val="20"/>
              </w:rPr>
              <w:t xml:space="preserve"> temporary provisions have the potential</w:t>
            </w:r>
            <w:r>
              <w:rPr>
                <w:rFonts w:ascii="Arial" w:hAnsi="Arial" w:cs="Arial"/>
                <w:color w:val="006600"/>
                <w:sz w:val="20"/>
                <w:szCs w:val="20"/>
              </w:rPr>
              <w:t xml:space="preserve"> </w:t>
            </w:r>
            <w:r w:rsidRPr="00246C1F">
              <w:rPr>
                <w:rFonts w:ascii="Arial" w:hAnsi="Arial" w:cs="Arial"/>
                <w:color w:val="006600"/>
                <w:sz w:val="20"/>
                <w:szCs w:val="20"/>
              </w:rPr>
              <w:t>to substantially restrict or curtail important, hard-won rights on which disabled people rely</w:t>
            </w:r>
            <w:r>
              <w:rPr>
                <w:rFonts w:ascii="Arial" w:hAnsi="Arial" w:cs="Arial"/>
                <w:color w:val="006600"/>
                <w:sz w:val="20"/>
                <w:szCs w:val="20"/>
              </w:rPr>
              <w:t xml:space="preserve"> </w:t>
            </w:r>
            <w:r w:rsidRPr="00246C1F">
              <w:rPr>
                <w:rFonts w:ascii="Arial" w:hAnsi="Arial" w:cs="Arial"/>
                <w:color w:val="006600"/>
                <w:sz w:val="20"/>
                <w:szCs w:val="20"/>
              </w:rPr>
              <w:t xml:space="preserve">for their </w:t>
            </w:r>
            <w:r w:rsidR="00A23614">
              <w:rPr>
                <w:rFonts w:ascii="Arial" w:hAnsi="Arial" w:cs="Arial"/>
                <w:color w:val="006600"/>
                <w:sz w:val="20"/>
                <w:szCs w:val="20"/>
              </w:rPr>
              <w:t>quality of life. Their use</w:t>
            </w:r>
            <w:r w:rsidRPr="00246C1F">
              <w:rPr>
                <w:rFonts w:ascii="Arial" w:hAnsi="Arial" w:cs="Arial"/>
                <w:color w:val="006600"/>
                <w:sz w:val="20"/>
                <w:szCs w:val="20"/>
              </w:rPr>
              <w:t xml:space="preserve"> in the current emergency circumstances</w:t>
            </w:r>
            <w:r w:rsidR="00A23614">
              <w:rPr>
                <w:rFonts w:ascii="Arial" w:hAnsi="Arial" w:cs="Arial"/>
                <w:color w:val="006600"/>
                <w:sz w:val="20"/>
                <w:szCs w:val="20"/>
              </w:rPr>
              <w:t xml:space="preserve"> and the </w:t>
            </w:r>
            <w:r w:rsidRPr="00246C1F">
              <w:rPr>
                <w:rFonts w:ascii="Arial" w:hAnsi="Arial" w:cs="Arial"/>
                <w:color w:val="006600"/>
                <w:sz w:val="20"/>
                <w:szCs w:val="20"/>
              </w:rPr>
              <w:t>robust</w:t>
            </w:r>
            <w:r w:rsidR="00A23614">
              <w:rPr>
                <w:rFonts w:ascii="Arial" w:hAnsi="Arial" w:cs="Arial"/>
                <w:color w:val="006600"/>
                <w:sz w:val="20"/>
                <w:szCs w:val="20"/>
              </w:rPr>
              <w:t>ness</w:t>
            </w:r>
            <w:r w:rsidRPr="00246C1F">
              <w:rPr>
                <w:rFonts w:ascii="Arial" w:hAnsi="Arial" w:cs="Arial"/>
                <w:color w:val="006600"/>
                <w:sz w:val="20"/>
                <w:szCs w:val="20"/>
              </w:rPr>
              <w:t xml:space="preserve"> and proportionate level of transparency and accountability.</w:t>
            </w:r>
            <w:r w:rsidR="00A23614">
              <w:rPr>
                <w:rFonts w:ascii="Arial" w:hAnsi="Arial" w:cs="Arial"/>
                <w:color w:val="006600"/>
                <w:sz w:val="20"/>
                <w:szCs w:val="20"/>
              </w:rPr>
              <w:t xml:space="preserve"> Whether or not t</w:t>
            </w:r>
            <w:r w:rsidRPr="00246C1F">
              <w:rPr>
                <w:rFonts w:ascii="Arial" w:hAnsi="Arial" w:cs="Arial"/>
                <w:color w:val="006600"/>
                <w:sz w:val="20"/>
                <w:szCs w:val="20"/>
              </w:rPr>
              <w:t xml:space="preserve">hey </w:t>
            </w:r>
            <w:r w:rsidR="00A23614">
              <w:rPr>
                <w:rFonts w:ascii="Arial" w:hAnsi="Arial" w:cs="Arial"/>
                <w:color w:val="006600"/>
                <w:sz w:val="20"/>
                <w:szCs w:val="20"/>
              </w:rPr>
              <w:t>should</w:t>
            </w:r>
            <w:r w:rsidRPr="00246C1F">
              <w:rPr>
                <w:rFonts w:ascii="Arial" w:hAnsi="Arial" w:cs="Arial"/>
                <w:color w:val="006600"/>
                <w:sz w:val="20"/>
                <w:szCs w:val="20"/>
              </w:rPr>
              <w:t xml:space="preserve"> remain in statute for any longer than is strictly necessary. </w:t>
            </w:r>
            <w:r w:rsidR="00A23614">
              <w:rPr>
                <w:rFonts w:ascii="Arial" w:hAnsi="Arial" w:cs="Arial"/>
                <w:color w:val="006600"/>
                <w:sz w:val="20"/>
                <w:szCs w:val="20"/>
              </w:rPr>
              <w:t xml:space="preserve">The report </w:t>
            </w:r>
            <w:r w:rsidR="00A23614" w:rsidRPr="00A23614">
              <w:rPr>
                <w:rFonts w:ascii="Arial" w:hAnsi="Arial" w:cs="Arial"/>
                <w:color w:val="006600"/>
                <w:sz w:val="20"/>
                <w:szCs w:val="20"/>
              </w:rPr>
              <w:t>concludes that these provisions have the potential to substantially restrict or curtail rights that disabled people rely on for their quality of life.</w:t>
            </w:r>
          </w:p>
          <w:p w14:paraId="46682C24" w14:textId="77777777" w:rsidR="00246C1F" w:rsidRDefault="00246C1F" w:rsidP="00246C1F">
            <w:pPr>
              <w:rPr>
                <w:rFonts w:ascii="Arial" w:hAnsi="Arial" w:cs="Arial"/>
                <w:color w:val="006600"/>
                <w:sz w:val="20"/>
                <w:szCs w:val="20"/>
              </w:rPr>
            </w:pPr>
          </w:p>
          <w:p w14:paraId="6D630AAB" w14:textId="41C8A070" w:rsidR="00A23614" w:rsidRDefault="00EA3311" w:rsidP="00246C1F">
            <w:pPr>
              <w:rPr>
                <w:rFonts w:ascii="Arial" w:hAnsi="Arial" w:cs="Arial"/>
                <w:color w:val="006600"/>
                <w:sz w:val="20"/>
                <w:szCs w:val="20"/>
              </w:rPr>
            </w:pPr>
            <w:hyperlink r:id="rId10" w:history="1">
              <w:r w:rsidR="00A23614" w:rsidRPr="00A23614">
                <w:rPr>
                  <w:rStyle w:val="Hyperlink"/>
                  <w:rFonts w:ascii="Arial" w:hAnsi="Arial" w:cs="Arial"/>
                  <w:sz w:val="20"/>
                  <w:szCs w:val="20"/>
                </w:rPr>
                <w:t>Report</w:t>
              </w:r>
            </w:hyperlink>
          </w:p>
          <w:p w14:paraId="62C319BA" w14:textId="033204C5" w:rsidR="00246C1F" w:rsidRDefault="00246C1F" w:rsidP="00246C1F">
            <w:pPr>
              <w:rPr>
                <w:rFonts w:ascii="Arial" w:hAnsi="Arial" w:cs="Arial"/>
                <w:color w:val="006600"/>
                <w:sz w:val="20"/>
                <w:szCs w:val="20"/>
              </w:rPr>
            </w:pPr>
          </w:p>
        </w:tc>
      </w:tr>
      <w:tr w:rsidR="00BB15A2" w14:paraId="13BFC3FC" w14:textId="77777777" w:rsidTr="000C03F0">
        <w:tc>
          <w:tcPr>
            <w:tcW w:w="19319" w:type="dxa"/>
          </w:tcPr>
          <w:p w14:paraId="4945DD04" w14:textId="77777777" w:rsidR="009054C0" w:rsidRDefault="009054C0" w:rsidP="009054C0">
            <w:pPr>
              <w:rPr>
                <w:rFonts w:ascii="Arial" w:hAnsi="Arial" w:cs="Arial"/>
                <w:color w:val="006600"/>
                <w:sz w:val="20"/>
                <w:szCs w:val="20"/>
              </w:rPr>
            </w:pPr>
          </w:p>
          <w:p w14:paraId="78267C4A" w14:textId="3359C75B" w:rsidR="009054C0" w:rsidRPr="009054C0" w:rsidRDefault="009054C0" w:rsidP="009054C0">
            <w:pPr>
              <w:rPr>
                <w:rFonts w:ascii="Arial" w:hAnsi="Arial" w:cs="Arial"/>
                <w:b/>
                <w:color w:val="006600"/>
                <w:sz w:val="22"/>
                <w:szCs w:val="20"/>
              </w:rPr>
            </w:pPr>
            <w:r w:rsidRPr="009054C0">
              <w:rPr>
                <w:rFonts w:ascii="Arial" w:hAnsi="Arial" w:cs="Arial"/>
                <w:b/>
                <w:color w:val="006600"/>
                <w:sz w:val="22"/>
                <w:szCs w:val="20"/>
              </w:rPr>
              <w:t>The Long Shad</w:t>
            </w:r>
            <w:r>
              <w:rPr>
                <w:rFonts w:ascii="Arial" w:hAnsi="Arial" w:cs="Arial"/>
                <w:b/>
                <w:color w:val="006600"/>
                <w:sz w:val="22"/>
                <w:szCs w:val="20"/>
              </w:rPr>
              <w:t>ow of Deprivation: Differences i</w:t>
            </w:r>
            <w:r w:rsidRPr="009054C0">
              <w:rPr>
                <w:rFonts w:ascii="Arial" w:hAnsi="Arial" w:cs="Arial"/>
                <w:b/>
                <w:color w:val="006600"/>
                <w:sz w:val="22"/>
                <w:szCs w:val="20"/>
              </w:rPr>
              <w:t>n Opportunities Across England</w:t>
            </w:r>
          </w:p>
          <w:p w14:paraId="183CBE18" w14:textId="068853E7" w:rsidR="00AB4988" w:rsidRDefault="009054C0" w:rsidP="009054C0">
            <w:pPr>
              <w:rPr>
                <w:rFonts w:ascii="Arial" w:hAnsi="Arial" w:cs="Arial"/>
                <w:color w:val="006600"/>
                <w:sz w:val="20"/>
                <w:szCs w:val="20"/>
              </w:rPr>
            </w:pPr>
            <w:r w:rsidRPr="009054C0">
              <w:rPr>
                <w:rFonts w:ascii="Arial" w:hAnsi="Arial" w:cs="Arial"/>
                <w:color w:val="006600"/>
                <w:sz w:val="20"/>
                <w:szCs w:val="20"/>
              </w:rPr>
              <w:t>A socially mobile country provides equal opportunities for everyone, across big cities and</w:t>
            </w:r>
            <w:r>
              <w:rPr>
                <w:rFonts w:ascii="Arial" w:hAnsi="Arial" w:cs="Arial"/>
                <w:color w:val="006600"/>
                <w:sz w:val="20"/>
                <w:szCs w:val="20"/>
              </w:rPr>
              <w:t xml:space="preserve"> </w:t>
            </w:r>
            <w:r w:rsidRPr="009054C0">
              <w:rPr>
                <w:rFonts w:ascii="Arial" w:hAnsi="Arial" w:cs="Arial"/>
                <w:color w:val="006600"/>
                <w:sz w:val="20"/>
                <w:szCs w:val="20"/>
              </w:rPr>
              <w:t>small towns, and regardless of whether your parents are rich or poor. This report makes</w:t>
            </w:r>
            <w:r>
              <w:rPr>
                <w:rFonts w:ascii="Arial" w:hAnsi="Arial" w:cs="Arial"/>
                <w:color w:val="006600"/>
                <w:sz w:val="20"/>
                <w:szCs w:val="20"/>
              </w:rPr>
              <w:t xml:space="preserve"> </w:t>
            </w:r>
            <w:r w:rsidRPr="009054C0">
              <w:rPr>
                <w:rFonts w:ascii="Arial" w:hAnsi="Arial" w:cs="Arial"/>
                <w:color w:val="006600"/>
                <w:sz w:val="20"/>
                <w:szCs w:val="20"/>
              </w:rPr>
              <w:t>use of newly linked administrative data on all state-educated pupils born between 1986</w:t>
            </w:r>
            <w:r>
              <w:rPr>
                <w:rFonts w:ascii="Arial" w:hAnsi="Arial" w:cs="Arial"/>
                <w:color w:val="006600"/>
                <w:sz w:val="20"/>
                <w:szCs w:val="20"/>
              </w:rPr>
              <w:t xml:space="preserve"> </w:t>
            </w:r>
            <w:r w:rsidRPr="009054C0">
              <w:rPr>
                <w:rFonts w:ascii="Arial" w:hAnsi="Arial" w:cs="Arial"/>
                <w:color w:val="006600"/>
                <w:sz w:val="20"/>
                <w:szCs w:val="20"/>
              </w:rPr>
              <w:t>and</w:t>
            </w:r>
            <w:r>
              <w:rPr>
                <w:rFonts w:ascii="Arial" w:hAnsi="Arial" w:cs="Arial"/>
                <w:color w:val="006600"/>
                <w:sz w:val="20"/>
                <w:szCs w:val="20"/>
              </w:rPr>
              <w:t xml:space="preserve"> 1988 to follow a group of sons </w:t>
            </w:r>
            <w:r w:rsidRPr="009054C0">
              <w:rPr>
                <w:rFonts w:ascii="Arial" w:hAnsi="Arial" w:cs="Arial"/>
                <w:color w:val="006600"/>
                <w:sz w:val="20"/>
                <w:szCs w:val="20"/>
              </w:rPr>
              <w:t xml:space="preserve"> from where they grew up, looking at their family</w:t>
            </w:r>
            <w:r>
              <w:rPr>
                <w:rFonts w:ascii="Arial" w:hAnsi="Arial" w:cs="Arial"/>
                <w:color w:val="006600"/>
                <w:sz w:val="20"/>
                <w:szCs w:val="20"/>
              </w:rPr>
              <w:t xml:space="preserve"> </w:t>
            </w:r>
            <w:r w:rsidRPr="009054C0">
              <w:rPr>
                <w:rFonts w:ascii="Arial" w:hAnsi="Arial" w:cs="Arial"/>
                <w:color w:val="006600"/>
                <w:sz w:val="20"/>
                <w:szCs w:val="20"/>
              </w:rPr>
              <w:t>circumstances and their educational achievement, through to the labour market. This report finds that social mobility in England is a postcode lottery, with large differences across areas in both the adult pay of disadvantaged adults, and the size of the pay gap for those from deprived families, relative to those from affluent families. It also finds inequalities in infant health outcomes and mental health in areas with average lower pay.</w:t>
            </w:r>
          </w:p>
          <w:p w14:paraId="6D5557D0" w14:textId="77777777" w:rsidR="009054C0" w:rsidRDefault="009054C0" w:rsidP="009054C0">
            <w:pPr>
              <w:rPr>
                <w:rFonts w:ascii="Arial" w:hAnsi="Arial" w:cs="Arial"/>
                <w:color w:val="006600"/>
                <w:sz w:val="20"/>
                <w:szCs w:val="20"/>
              </w:rPr>
            </w:pPr>
          </w:p>
          <w:p w14:paraId="7E16B022" w14:textId="171D95D3" w:rsidR="009054C0" w:rsidRDefault="00EA3311" w:rsidP="009054C0">
            <w:pPr>
              <w:rPr>
                <w:rFonts w:ascii="Arial" w:hAnsi="Arial" w:cs="Arial"/>
                <w:color w:val="006600"/>
                <w:sz w:val="20"/>
                <w:szCs w:val="20"/>
              </w:rPr>
            </w:pPr>
            <w:hyperlink r:id="rId11" w:history="1">
              <w:r w:rsidR="009054C0" w:rsidRPr="009054C0">
                <w:rPr>
                  <w:rStyle w:val="Hyperlink"/>
                  <w:rFonts w:ascii="Arial" w:hAnsi="Arial" w:cs="Arial"/>
                  <w:sz w:val="20"/>
                  <w:szCs w:val="20"/>
                </w:rPr>
                <w:t>Report</w:t>
              </w:r>
            </w:hyperlink>
          </w:p>
          <w:p w14:paraId="523D4653" w14:textId="777B1E49" w:rsidR="009054C0" w:rsidRDefault="009054C0" w:rsidP="009054C0">
            <w:pPr>
              <w:rPr>
                <w:rFonts w:ascii="Arial" w:hAnsi="Arial" w:cs="Arial"/>
                <w:color w:val="006600"/>
                <w:sz w:val="20"/>
                <w:szCs w:val="20"/>
              </w:rPr>
            </w:pPr>
          </w:p>
        </w:tc>
      </w:tr>
      <w:tr w:rsidR="00DF2DD6" w14:paraId="6EC3E6EB" w14:textId="77777777" w:rsidTr="000C03F0">
        <w:tc>
          <w:tcPr>
            <w:tcW w:w="19319" w:type="dxa"/>
          </w:tcPr>
          <w:p w14:paraId="098AA6B9" w14:textId="77777777" w:rsidR="00DF2DD6" w:rsidRDefault="00DF2DD6" w:rsidP="00DF2DD6">
            <w:pPr>
              <w:rPr>
                <w:rFonts w:ascii="Arial" w:hAnsi="Arial" w:cs="Arial"/>
                <w:color w:val="006600"/>
                <w:sz w:val="20"/>
                <w:szCs w:val="20"/>
              </w:rPr>
            </w:pPr>
          </w:p>
          <w:p w14:paraId="59552730" w14:textId="39DB5B75" w:rsidR="00DF2DD6" w:rsidRPr="00DF2DD6" w:rsidRDefault="00DF2DD6" w:rsidP="00DF2DD6">
            <w:pPr>
              <w:rPr>
                <w:rFonts w:ascii="Arial" w:hAnsi="Arial" w:cs="Arial"/>
                <w:b/>
                <w:color w:val="006600"/>
                <w:sz w:val="22"/>
                <w:szCs w:val="20"/>
              </w:rPr>
            </w:pPr>
            <w:r w:rsidRPr="00DF2DD6">
              <w:rPr>
                <w:rFonts w:ascii="Arial" w:hAnsi="Arial" w:cs="Arial"/>
                <w:b/>
                <w:color w:val="006600"/>
                <w:sz w:val="22"/>
                <w:szCs w:val="20"/>
              </w:rPr>
              <w:t xml:space="preserve">An </w:t>
            </w:r>
            <w:r>
              <w:rPr>
                <w:rFonts w:ascii="Arial" w:hAnsi="Arial" w:cs="Arial"/>
                <w:b/>
                <w:color w:val="006600"/>
                <w:sz w:val="22"/>
                <w:szCs w:val="20"/>
              </w:rPr>
              <w:t>Intergenerational Audit for t</w:t>
            </w:r>
            <w:r w:rsidRPr="00DF2DD6">
              <w:rPr>
                <w:rFonts w:ascii="Arial" w:hAnsi="Arial" w:cs="Arial"/>
                <w:b/>
                <w:color w:val="006600"/>
                <w:sz w:val="22"/>
                <w:szCs w:val="20"/>
              </w:rPr>
              <w:t>he UK</w:t>
            </w:r>
          </w:p>
          <w:p w14:paraId="272AB3CB" w14:textId="77777777" w:rsidR="00DF2DD6" w:rsidRDefault="00DF2DD6" w:rsidP="00DF2DD6">
            <w:pPr>
              <w:rPr>
                <w:rFonts w:ascii="Arial" w:hAnsi="Arial" w:cs="Arial"/>
                <w:color w:val="006600"/>
                <w:sz w:val="20"/>
                <w:szCs w:val="20"/>
              </w:rPr>
            </w:pPr>
            <w:r w:rsidRPr="00DF2DD6">
              <w:rPr>
                <w:rFonts w:ascii="Arial" w:hAnsi="Arial" w:cs="Arial"/>
                <w:color w:val="006600"/>
                <w:sz w:val="20"/>
                <w:szCs w:val="20"/>
              </w:rPr>
              <w:t>The focus of this intergenerational audit is on economic living standards in Britain. It considers living standards within four domains: jobs, skills and pay; housing costs and security; taxes, benefits and household income; and wealth and assets. It finds that coronavirus has impacted on physical health and social interaction across cohorts, while the nature of the pre-pandemic economy has largely driven the impacts on living standards. This has manifested itself in physical health risks to older adults, and a clear distinction between the economic experiences of pensioners and working-age families during the lockdown.</w:t>
            </w:r>
          </w:p>
          <w:p w14:paraId="2C402925" w14:textId="77777777" w:rsidR="00DF2DD6" w:rsidRDefault="00DF2DD6" w:rsidP="00DF2DD6">
            <w:pPr>
              <w:rPr>
                <w:rFonts w:ascii="Arial" w:hAnsi="Arial" w:cs="Arial"/>
                <w:color w:val="006600"/>
                <w:sz w:val="20"/>
                <w:szCs w:val="20"/>
              </w:rPr>
            </w:pPr>
          </w:p>
          <w:p w14:paraId="34774556" w14:textId="40A07F92" w:rsidR="00DF2DD6" w:rsidRDefault="00EA3311" w:rsidP="00DF2DD6">
            <w:pPr>
              <w:rPr>
                <w:rFonts w:ascii="Arial" w:hAnsi="Arial" w:cs="Arial"/>
                <w:color w:val="006600"/>
                <w:sz w:val="20"/>
                <w:szCs w:val="20"/>
              </w:rPr>
            </w:pPr>
            <w:hyperlink r:id="rId12" w:history="1">
              <w:r w:rsidR="00DF2DD6" w:rsidRPr="00DF2DD6">
                <w:rPr>
                  <w:rStyle w:val="Hyperlink"/>
                  <w:rFonts w:ascii="Arial" w:hAnsi="Arial" w:cs="Arial"/>
                  <w:sz w:val="20"/>
                  <w:szCs w:val="20"/>
                </w:rPr>
                <w:t>Report</w:t>
              </w:r>
            </w:hyperlink>
          </w:p>
          <w:p w14:paraId="41DA4CDF" w14:textId="32CD5034" w:rsidR="00DF2DD6" w:rsidRDefault="00DF2DD6" w:rsidP="00DF2DD6">
            <w:pPr>
              <w:rPr>
                <w:rFonts w:ascii="Arial" w:hAnsi="Arial" w:cs="Arial"/>
                <w:color w:val="006600"/>
                <w:sz w:val="20"/>
                <w:szCs w:val="20"/>
              </w:rPr>
            </w:pPr>
          </w:p>
        </w:tc>
      </w:tr>
      <w:tr w:rsidR="0050474D" w14:paraId="629F0A0D" w14:textId="77777777" w:rsidTr="000C03F0">
        <w:tc>
          <w:tcPr>
            <w:tcW w:w="19319" w:type="dxa"/>
          </w:tcPr>
          <w:p w14:paraId="440A2A55" w14:textId="77777777" w:rsidR="00EF23C3" w:rsidRDefault="00EF23C3" w:rsidP="00EF23C3">
            <w:pPr>
              <w:rPr>
                <w:rFonts w:ascii="Arial" w:hAnsi="Arial" w:cs="Arial"/>
                <w:color w:val="006600"/>
                <w:sz w:val="20"/>
                <w:szCs w:val="20"/>
              </w:rPr>
            </w:pPr>
          </w:p>
          <w:p w14:paraId="4D277A8D" w14:textId="2BD039F3" w:rsidR="00EF23C3" w:rsidRPr="00EF23C3" w:rsidRDefault="00841D8D" w:rsidP="00EF23C3">
            <w:pPr>
              <w:rPr>
                <w:rFonts w:ascii="Arial" w:hAnsi="Arial" w:cs="Arial"/>
                <w:b/>
                <w:color w:val="006600"/>
                <w:sz w:val="22"/>
                <w:szCs w:val="20"/>
              </w:rPr>
            </w:pPr>
            <w:r>
              <w:rPr>
                <w:rFonts w:ascii="Arial" w:hAnsi="Arial" w:cs="Arial"/>
                <w:b/>
                <w:color w:val="006600"/>
                <w:sz w:val="22"/>
                <w:szCs w:val="20"/>
              </w:rPr>
              <w:t>Covid-19 a</w:t>
            </w:r>
            <w:r w:rsidR="00EF23C3" w:rsidRPr="00EF23C3">
              <w:rPr>
                <w:rFonts w:ascii="Arial" w:hAnsi="Arial" w:cs="Arial"/>
                <w:b/>
                <w:color w:val="006600"/>
                <w:sz w:val="22"/>
                <w:szCs w:val="20"/>
              </w:rPr>
              <w:t>nd Eng</w:t>
            </w:r>
            <w:r>
              <w:rPr>
                <w:rFonts w:ascii="Arial" w:hAnsi="Arial" w:cs="Arial"/>
                <w:b/>
                <w:color w:val="006600"/>
                <w:sz w:val="22"/>
                <w:szCs w:val="20"/>
              </w:rPr>
              <w:t>lish Council Funding: What is t</w:t>
            </w:r>
            <w:r w:rsidR="00EF23C3" w:rsidRPr="00EF23C3">
              <w:rPr>
                <w:rFonts w:ascii="Arial" w:hAnsi="Arial" w:cs="Arial"/>
                <w:b/>
                <w:color w:val="006600"/>
                <w:sz w:val="22"/>
                <w:szCs w:val="20"/>
              </w:rPr>
              <w:t>he Medium-Term Outlook?</w:t>
            </w:r>
          </w:p>
          <w:p w14:paraId="5506E442" w14:textId="77777777" w:rsidR="004734C9" w:rsidRDefault="00EF23C3" w:rsidP="00EF23C3">
            <w:pPr>
              <w:rPr>
                <w:rFonts w:ascii="Arial" w:hAnsi="Arial" w:cs="Arial"/>
                <w:color w:val="006600"/>
                <w:sz w:val="20"/>
                <w:szCs w:val="20"/>
              </w:rPr>
            </w:pPr>
            <w:r w:rsidRPr="00EF23C3">
              <w:rPr>
                <w:rFonts w:ascii="Arial" w:hAnsi="Arial" w:cs="Arial"/>
                <w:color w:val="006600"/>
                <w:sz w:val="20"/>
                <w:szCs w:val="20"/>
              </w:rPr>
              <w:t>This report considers how councils’ revenues and spending needs may evolve over the period to 2024–25, accounting for both the impact of Covid-19 and the pre-</w:t>
            </w:r>
            <w:proofErr w:type="spellStart"/>
            <w:r w:rsidRPr="00EF23C3">
              <w:rPr>
                <w:rFonts w:ascii="Arial" w:hAnsi="Arial" w:cs="Arial"/>
                <w:color w:val="006600"/>
                <w:sz w:val="20"/>
                <w:szCs w:val="20"/>
              </w:rPr>
              <w:t>Covid</w:t>
            </w:r>
            <w:proofErr w:type="spellEnd"/>
            <w:r w:rsidRPr="00EF23C3">
              <w:rPr>
                <w:rFonts w:ascii="Arial" w:hAnsi="Arial" w:cs="Arial"/>
                <w:color w:val="006600"/>
                <w:sz w:val="20"/>
                <w:szCs w:val="20"/>
              </w:rPr>
              <w:t xml:space="preserve"> funding outlook.</w:t>
            </w:r>
          </w:p>
          <w:p w14:paraId="046F889A" w14:textId="77777777" w:rsidR="00EF23C3" w:rsidRDefault="00EF23C3" w:rsidP="00EF23C3">
            <w:pPr>
              <w:rPr>
                <w:rFonts w:ascii="Arial" w:hAnsi="Arial" w:cs="Arial"/>
                <w:color w:val="006600"/>
                <w:sz w:val="20"/>
                <w:szCs w:val="20"/>
              </w:rPr>
            </w:pPr>
          </w:p>
          <w:p w14:paraId="45D84081" w14:textId="064F4133" w:rsidR="00EF23C3" w:rsidRDefault="00EA3311" w:rsidP="00EF23C3">
            <w:pPr>
              <w:rPr>
                <w:rFonts w:ascii="Arial" w:hAnsi="Arial" w:cs="Arial"/>
                <w:color w:val="006600"/>
                <w:sz w:val="20"/>
                <w:szCs w:val="20"/>
              </w:rPr>
            </w:pPr>
            <w:hyperlink r:id="rId13" w:history="1">
              <w:r w:rsidR="00EF23C3" w:rsidRPr="00EF23C3">
                <w:rPr>
                  <w:rStyle w:val="Hyperlink"/>
                  <w:rFonts w:ascii="Arial" w:hAnsi="Arial" w:cs="Arial"/>
                  <w:sz w:val="20"/>
                  <w:szCs w:val="20"/>
                </w:rPr>
                <w:t>Report</w:t>
              </w:r>
            </w:hyperlink>
          </w:p>
          <w:p w14:paraId="39DCB1D5" w14:textId="7E956329" w:rsidR="00EF23C3" w:rsidRDefault="00EF23C3" w:rsidP="00EF23C3">
            <w:pPr>
              <w:rPr>
                <w:rFonts w:ascii="Arial" w:hAnsi="Arial" w:cs="Arial"/>
                <w:color w:val="006600"/>
                <w:sz w:val="20"/>
                <w:szCs w:val="20"/>
              </w:rPr>
            </w:pPr>
          </w:p>
        </w:tc>
      </w:tr>
      <w:tr w:rsidR="00E210DE" w14:paraId="1C9B2B48" w14:textId="77777777" w:rsidTr="000C03F0">
        <w:tc>
          <w:tcPr>
            <w:tcW w:w="19319" w:type="dxa"/>
          </w:tcPr>
          <w:p w14:paraId="27C9A9D5" w14:textId="5AB9A1EC" w:rsidR="00BC5948" w:rsidRDefault="00BC5948" w:rsidP="000700EF">
            <w:pPr>
              <w:rPr>
                <w:rFonts w:ascii="Arial" w:hAnsi="Arial" w:cs="Arial"/>
                <w:color w:val="006600"/>
                <w:sz w:val="20"/>
                <w:szCs w:val="20"/>
              </w:rPr>
            </w:pPr>
          </w:p>
          <w:p w14:paraId="57530A94" w14:textId="0FEBB882" w:rsidR="009448F2" w:rsidRPr="00335932" w:rsidRDefault="00BC5948" w:rsidP="000700EF">
            <w:pPr>
              <w:rPr>
                <w:rFonts w:ascii="Arial" w:hAnsi="Arial" w:cs="Arial"/>
                <w:b/>
                <w:color w:val="006600"/>
                <w:sz w:val="22"/>
                <w:szCs w:val="20"/>
              </w:rPr>
            </w:pPr>
            <w:r w:rsidRPr="00335932">
              <w:rPr>
                <w:rFonts w:ascii="Arial" w:hAnsi="Arial" w:cs="Arial"/>
                <w:b/>
                <w:color w:val="006600"/>
                <w:sz w:val="22"/>
                <w:szCs w:val="20"/>
              </w:rPr>
              <w:t xml:space="preserve">Sugar </w:t>
            </w:r>
            <w:r w:rsidR="00335932">
              <w:rPr>
                <w:rFonts w:ascii="Arial" w:hAnsi="Arial" w:cs="Arial"/>
                <w:b/>
                <w:color w:val="006600"/>
                <w:sz w:val="22"/>
                <w:szCs w:val="20"/>
              </w:rPr>
              <w:t>Reduction i</w:t>
            </w:r>
            <w:r w:rsidR="00335932" w:rsidRPr="00335932">
              <w:rPr>
                <w:rFonts w:ascii="Arial" w:hAnsi="Arial" w:cs="Arial"/>
                <w:b/>
                <w:color w:val="006600"/>
                <w:sz w:val="22"/>
                <w:szCs w:val="20"/>
              </w:rPr>
              <w:t>n Food Well Below Target Of 20%</w:t>
            </w:r>
          </w:p>
          <w:p w14:paraId="7918420B" w14:textId="6D79D8AD" w:rsidR="00BC5948" w:rsidRDefault="00BC5948" w:rsidP="00335932">
            <w:pPr>
              <w:rPr>
                <w:rFonts w:ascii="Arial" w:hAnsi="Arial" w:cs="Arial"/>
                <w:color w:val="006600"/>
                <w:sz w:val="20"/>
                <w:szCs w:val="20"/>
              </w:rPr>
            </w:pPr>
            <w:r w:rsidRPr="00BC5948">
              <w:rPr>
                <w:rFonts w:ascii="Arial" w:hAnsi="Arial" w:cs="Arial"/>
                <w:color w:val="006600"/>
                <w:sz w:val="20"/>
                <w:szCs w:val="20"/>
              </w:rPr>
              <w:t xml:space="preserve">There was a small 3% overall reduction in sugar in food products sold between 2015 and 2019, </w:t>
            </w:r>
            <w:r w:rsidR="00335932">
              <w:rPr>
                <w:rFonts w:ascii="Arial" w:hAnsi="Arial" w:cs="Arial"/>
                <w:color w:val="006600"/>
                <w:sz w:val="20"/>
                <w:szCs w:val="20"/>
              </w:rPr>
              <w:t>t</w:t>
            </w:r>
            <w:r w:rsidRPr="00BC5948">
              <w:rPr>
                <w:rFonts w:ascii="Arial" w:hAnsi="Arial" w:cs="Arial"/>
                <w:color w:val="006600"/>
                <w:sz w:val="20"/>
                <w:szCs w:val="20"/>
              </w:rPr>
              <w:t>his was far below the government's voluntary target for the food industry of 20% by 2020.</w:t>
            </w:r>
            <w:r w:rsidR="00335932">
              <w:rPr>
                <w:rFonts w:ascii="Arial" w:hAnsi="Arial" w:cs="Arial"/>
                <w:color w:val="006600"/>
                <w:sz w:val="20"/>
                <w:szCs w:val="20"/>
              </w:rPr>
              <w:t xml:space="preserve"> The report states that t</w:t>
            </w:r>
            <w:r w:rsidRPr="00BC5948">
              <w:rPr>
                <w:rFonts w:ascii="Arial" w:hAnsi="Arial" w:cs="Arial"/>
                <w:color w:val="006600"/>
                <w:sz w:val="20"/>
                <w:szCs w:val="20"/>
              </w:rPr>
              <w:t>he largest drops in sugar were in yogurts and breakfast cereals</w:t>
            </w:r>
            <w:r w:rsidR="00335932">
              <w:rPr>
                <w:rFonts w:ascii="Arial" w:hAnsi="Arial" w:cs="Arial"/>
                <w:color w:val="006600"/>
                <w:sz w:val="20"/>
                <w:szCs w:val="20"/>
              </w:rPr>
              <w:t xml:space="preserve"> and th</w:t>
            </w:r>
            <w:r w:rsidRPr="00BC5948">
              <w:rPr>
                <w:rFonts w:ascii="Arial" w:hAnsi="Arial" w:cs="Arial"/>
                <w:color w:val="006600"/>
                <w:sz w:val="20"/>
                <w:szCs w:val="20"/>
              </w:rPr>
              <w:t xml:space="preserve">e report </w:t>
            </w:r>
            <w:r w:rsidR="000700B6">
              <w:rPr>
                <w:rFonts w:ascii="Arial" w:hAnsi="Arial" w:cs="Arial"/>
                <w:color w:val="006600"/>
                <w:sz w:val="20"/>
                <w:szCs w:val="20"/>
              </w:rPr>
              <w:t>suggests that</w:t>
            </w:r>
            <w:r w:rsidRPr="00BC5948">
              <w:rPr>
                <w:rFonts w:ascii="Arial" w:hAnsi="Arial" w:cs="Arial"/>
                <w:color w:val="006600"/>
                <w:sz w:val="20"/>
                <w:szCs w:val="20"/>
              </w:rPr>
              <w:t xml:space="preserve"> there had been "hardly any change" in sugar content in food eaten outside the home.</w:t>
            </w:r>
          </w:p>
          <w:p w14:paraId="32AA9363" w14:textId="77777777" w:rsidR="00335932" w:rsidRDefault="00335932" w:rsidP="00335932">
            <w:pPr>
              <w:rPr>
                <w:rFonts w:ascii="Arial" w:hAnsi="Arial" w:cs="Arial"/>
                <w:color w:val="006600"/>
                <w:sz w:val="20"/>
                <w:szCs w:val="20"/>
              </w:rPr>
            </w:pPr>
          </w:p>
          <w:p w14:paraId="54E50C50" w14:textId="56C66C39" w:rsidR="00335932" w:rsidRDefault="00EA3311" w:rsidP="00335932">
            <w:pPr>
              <w:rPr>
                <w:rFonts w:ascii="Arial" w:hAnsi="Arial" w:cs="Arial"/>
                <w:color w:val="006600"/>
                <w:sz w:val="20"/>
                <w:szCs w:val="20"/>
              </w:rPr>
            </w:pPr>
            <w:hyperlink r:id="rId14" w:history="1">
              <w:r w:rsidR="00335932" w:rsidRPr="00335932">
                <w:rPr>
                  <w:rStyle w:val="Hyperlink"/>
                  <w:rFonts w:ascii="Arial" w:hAnsi="Arial" w:cs="Arial"/>
                  <w:sz w:val="20"/>
                  <w:szCs w:val="20"/>
                </w:rPr>
                <w:t>Article</w:t>
              </w:r>
            </w:hyperlink>
          </w:p>
          <w:p w14:paraId="7216409C" w14:textId="18DF3E24" w:rsidR="00335932" w:rsidRDefault="00EA3311" w:rsidP="00335932">
            <w:pPr>
              <w:rPr>
                <w:rFonts w:ascii="Arial" w:hAnsi="Arial" w:cs="Arial"/>
                <w:color w:val="006600"/>
                <w:sz w:val="20"/>
                <w:szCs w:val="20"/>
              </w:rPr>
            </w:pPr>
            <w:hyperlink r:id="rId15" w:history="1">
              <w:r w:rsidR="00335932" w:rsidRPr="00335932">
                <w:rPr>
                  <w:rStyle w:val="Hyperlink"/>
                  <w:rFonts w:ascii="Arial" w:hAnsi="Arial" w:cs="Arial"/>
                  <w:sz w:val="20"/>
                  <w:szCs w:val="20"/>
                </w:rPr>
                <w:t>Report</w:t>
              </w:r>
            </w:hyperlink>
          </w:p>
          <w:p w14:paraId="0F286AF0" w14:textId="1B4D21D9" w:rsidR="00335932" w:rsidRPr="00F83137" w:rsidRDefault="00335932" w:rsidP="00335932">
            <w:pPr>
              <w:rPr>
                <w:rFonts w:ascii="Arial" w:hAnsi="Arial" w:cs="Arial"/>
                <w:color w:val="006600"/>
                <w:sz w:val="20"/>
                <w:szCs w:val="20"/>
              </w:rPr>
            </w:pPr>
          </w:p>
        </w:tc>
      </w:tr>
      <w:tr w:rsidR="00BE303A" w14:paraId="1966A4FF" w14:textId="77777777" w:rsidTr="000C03F0">
        <w:tc>
          <w:tcPr>
            <w:tcW w:w="19319" w:type="dxa"/>
          </w:tcPr>
          <w:p w14:paraId="1CB54D7D" w14:textId="77777777" w:rsidR="003B1D15" w:rsidRPr="003B1D15" w:rsidRDefault="003B1D15" w:rsidP="003B1D15">
            <w:pPr>
              <w:rPr>
                <w:rFonts w:ascii="Arial" w:hAnsi="Arial" w:cs="Arial"/>
                <w:b/>
                <w:color w:val="006600"/>
                <w:sz w:val="22"/>
                <w:szCs w:val="20"/>
              </w:rPr>
            </w:pPr>
          </w:p>
          <w:p w14:paraId="4AE92084" w14:textId="1EECC378" w:rsidR="003B1D15" w:rsidRPr="003B1D15" w:rsidRDefault="003B1D15" w:rsidP="003B1D15">
            <w:pPr>
              <w:rPr>
                <w:rFonts w:ascii="Arial" w:hAnsi="Arial" w:cs="Arial"/>
                <w:b/>
                <w:color w:val="006600"/>
                <w:sz w:val="22"/>
                <w:szCs w:val="20"/>
              </w:rPr>
            </w:pPr>
            <w:r w:rsidRPr="003B1D15">
              <w:rPr>
                <w:rFonts w:ascii="Arial" w:hAnsi="Arial" w:cs="Arial"/>
                <w:b/>
                <w:color w:val="006600"/>
                <w:sz w:val="22"/>
                <w:szCs w:val="20"/>
              </w:rPr>
              <w:t xml:space="preserve">Inquiry </w:t>
            </w:r>
            <w:r>
              <w:rPr>
                <w:rFonts w:ascii="Arial" w:hAnsi="Arial" w:cs="Arial"/>
                <w:b/>
                <w:color w:val="006600"/>
                <w:sz w:val="22"/>
                <w:szCs w:val="20"/>
              </w:rPr>
              <w:t>into the Support Available for Young People w</w:t>
            </w:r>
            <w:r w:rsidRPr="003B1D15">
              <w:rPr>
                <w:rFonts w:ascii="Arial" w:hAnsi="Arial" w:cs="Arial"/>
                <w:b/>
                <w:color w:val="006600"/>
                <w:sz w:val="22"/>
                <w:szCs w:val="20"/>
              </w:rPr>
              <w:t xml:space="preserve">ho Self-Harm </w:t>
            </w:r>
          </w:p>
          <w:p w14:paraId="726A7179" w14:textId="77777777" w:rsidR="00FC498B" w:rsidRDefault="003B1D15" w:rsidP="003B1D15">
            <w:pPr>
              <w:rPr>
                <w:rFonts w:ascii="Arial" w:hAnsi="Arial" w:cs="Arial"/>
                <w:color w:val="006600"/>
                <w:sz w:val="20"/>
                <w:szCs w:val="20"/>
              </w:rPr>
            </w:pPr>
            <w:r w:rsidRPr="003B1D15">
              <w:rPr>
                <w:rFonts w:ascii="Arial" w:hAnsi="Arial" w:cs="Arial"/>
                <w:color w:val="006600"/>
                <w:sz w:val="20"/>
                <w:szCs w:val="20"/>
              </w:rPr>
              <w:t>This inquiry, led by the All Party Parliamentary Group on Suicide and Self-Harm Prevention and supported by Samaritans, explored the experiences of young people who self-harm in accessing support services. In particular, it examined: support services currently available in both clinical and the wider community settings (including schools); plans for improving and expanding this support; and the changes needed to ensure that support is made more effective and widely available. It concludes that young people who self-harm are often made to wait until they reach crisis point before receiving support.</w:t>
            </w:r>
          </w:p>
          <w:p w14:paraId="78903094" w14:textId="77777777" w:rsidR="003B1D15" w:rsidRDefault="003B1D15" w:rsidP="003B1D15">
            <w:pPr>
              <w:rPr>
                <w:rFonts w:ascii="Arial" w:hAnsi="Arial" w:cs="Arial"/>
                <w:color w:val="006600"/>
                <w:sz w:val="20"/>
                <w:szCs w:val="20"/>
              </w:rPr>
            </w:pPr>
          </w:p>
          <w:p w14:paraId="4EA4A742" w14:textId="542818FD" w:rsidR="003B1D15" w:rsidRDefault="00EA3311" w:rsidP="003B1D15">
            <w:pPr>
              <w:rPr>
                <w:rFonts w:ascii="Arial" w:hAnsi="Arial" w:cs="Arial"/>
                <w:color w:val="006600"/>
                <w:sz w:val="20"/>
                <w:szCs w:val="20"/>
              </w:rPr>
            </w:pPr>
            <w:hyperlink r:id="rId16" w:history="1">
              <w:r w:rsidR="003B1D15" w:rsidRPr="003B1D15">
                <w:rPr>
                  <w:rStyle w:val="Hyperlink"/>
                  <w:rFonts w:ascii="Arial" w:hAnsi="Arial" w:cs="Arial"/>
                  <w:sz w:val="20"/>
                  <w:szCs w:val="20"/>
                </w:rPr>
                <w:t>Report</w:t>
              </w:r>
            </w:hyperlink>
          </w:p>
          <w:p w14:paraId="4B2D06B2" w14:textId="6C914948" w:rsidR="003B1D15" w:rsidRDefault="003B1D15" w:rsidP="003B1D15">
            <w:pPr>
              <w:rPr>
                <w:rFonts w:ascii="Arial" w:hAnsi="Arial" w:cs="Arial"/>
                <w:color w:val="006600"/>
                <w:sz w:val="20"/>
                <w:szCs w:val="20"/>
              </w:rPr>
            </w:pPr>
          </w:p>
        </w:tc>
      </w:tr>
      <w:tr w:rsidR="001D1EFD" w14:paraId="3FC50FF1" w14:textId="77777777" w:rsidTr="000C03F0">
        <w:tc>
          <w:tcPr>
            <w:tcW w:w="19319" w:type="dxa"/>
          </w:tcPr>
          <w:p w14:paraId="5583573C" w14:textId="77777777" w:rsidR="00DF2DD6" w:rsidRDefault="00DF2DD6" w:rsidP="00DF2DD6">
            <w:pPr>
              <w:rPr>
                <w:rFonts w:ascii="Arial" w:hAnsi="Arial" w:cs="Arial"/>
                <w:color w:val="006600"/>
                <w:sz w:val="20"/>
                <w:szCs w:val="20"/>
              </w:rPr>
            </w:pPr>
          </w:p>
          <w:p w14:paraId="519E815F" w14:textId="5AEF1304" w:rsidR="00DF2DD6" w:rsidRPr="00A97B7E" w:rsidRDefault="00DF2DD6" w:rsidP="00DF2DD6">
            <w:pPr>
              <w:rPr>
                <w:rFonts w:ascii="Arial" w:hAnsi="Arial" w:cs="Arial"/>
                <w:b/>
                <w:color w:val="006600"/>
                <w:sz w:val="22"/>
                <w:szCs w:val="20"/>
              </w:rPr>
            </w:pPr>
            <w:r w:rsidRPr="00A97B7E">
              <w:rPr>
                <w:rFonts w:ascii="Arial" w:hAnsi="Arial" w:cs="Arial"/>
                <w:b/>
                <w:color w:val="006600"/>
                <w:sz w:val="22"/>
                <w:szCs w:val="20"/>
              </w:rPr>
              <w:t xml:space="preserve">Pushed </w:t>
            </w:r>
            <w:r w:rsidR="00A97B7E">
              <w:rPr>
                <w:rFonts w:ascii="Arial" w:hAnsi="Arial" w:cs="Arial"/>
                <w:b/>
                <w:color w:val="006600"/>
                <w:sz w:val="22"/>
                <w:szCs w:val="20"/>
              </w:rPr>
              <w:t>from Pillar to Post: Improving t</w:t>
            </w:r>
            <w:r w:rsidR="00A97B7E" w:rsidRPr="00A97B7E">
              <w:rPr>
                <w:rFonts w:ascii="Arial" w:hAnsi="Arial" w:cs="Arial"/>
                <w:b/>
                <w:color w:val="006600"/>
                <w:sz w:val="22"/>
                <w:szCs w:val="20"/>
              </w:rPr>
              <w:t>he Avail</w:t>
            </w:r>
            <w:r w:rsidR="00A97B7E">
              <w:rPr>
                <w:rFonts w:ascii="Arial" w:hAnsi="Arial" w:cs="Arial"/>
                <w:b/>
                <w:color w:val="006600"/>
                <w:sz w:val="22"/>
                <w:szCs w:val="20"/>
              </w:rPr>
              <w:t>ability and Quality of Support a</w:t>
            </w:r>
            <w:r w:rsidR="00A97B7E" w:rsidRPr="00A97B7E">
              <w:rPr>
                <w:rFonts w:ascii="Arial" w:hAnsi="Arial" w:cs="Arial"/>
                <w:b/>
                <w:color w:val="006600"/>
                <w:sz w:val="22"/>
                <w:szCs w:val="20"/>
              </w:rPr>
              <w:t xml:space="preserve">fter Self-Harm </w:t>
            </w:r>
            <w:r w:rsidR="00A97B7E">
              <w:rPr>
                <w:rFonts w:ascii="Arial" w:hAnsi="Arial" w:cs="Arial"/>
                <w:b/>
                <w:color w:val="006600"/>
                <w:sz w:val="22"/>
                <w:szCs w:val="20"/>
              </w:rPr>
              <w:t>i</w:t>
            </w:r>
            <w:r w:rsidR="00A97B7E" w:rsidRPr="00A97B7E">
              <w:rPr>
                <w:rFonts w:ascii="Arial" w:hAnsi="Arial" w:cs="Arial"/>
                <w:b/>
                <w:color w:val="006600"/>
                <w:sz w:val="22"/>
                <w:szCs w:val="20"/>
              </w:rPr>
              <w:t xml:space="preserve">n </w:t>
            </w:r>
            <w:r w:rsidRPr="00A97B7E">
              <w:rPr>
                <w:rFonts w:ascii="Arial" w:hAnsi="Arial" w:cs="Arial"/>
                <w:b/>
                <w:color w:val="006600"/>
                <w:sz w:val="22"/>
                <w:szCs w:val="20"/>
              </w:rPr>
              <w:t>England</w:t>
            </w:r>
          </w:p>
          <w:p w14:paraId="2AB67110" w14:textId="77777777" w:rsidR="00D1058F" w:rsidRDefault="00DF2DD6" w:rsidP="00DF2DD6">
            <w:pPr>
              <w:rPr>
                <w:rFonts w:ascii="Arial" w:hAnsi="Arial" w:cs="Arial"/>
                <w:color w:val="006600"/>
                <w:sz w:val="20"/>
                <w:szCs w:val="20"/>
              </w:rPr>
            </w:pPr>
            <w:r w:rsidRPr="00DF2DD6">
              <w:rPr>
                <w:rFonts w:ascii="Arial" w:hAnsi="Arial" w:cs="Arial"/>
                <w:color w:val="006600"/>
                <w:sz w:val="20"/>
                <w:szCs w:val="20"/>
              </w:rPr>
              <w:t>This report finds that there is no consistently effective support available to people who self-harm. The research identified four key support needs for people who self-harm, which are seen as essential to providing effective care: distraction from immediate self-harm urges; emotional relief in times of stress; developing alternative coping strategies; and addressing the underlying reasons for self-harm. The report makes several recommendations for how the needs of people who self-harm can be met more effectively.</w:t>
            </w:r>
          </w:p>
          <w:p w14:paraId="341C4B9B" w14:textId="77777777" w:rsidR="00DF2DD6" w:rsidRDefault="00DF2DD6" w:rsidP="00DF2DD6">
            <w:pPr>
              <w:rPr>
                <w:rFonts w:ascii="Arial" w:hAnsi="Arial" w:cs="Arial"/>
                <w:color w:val="006600"/>
                <w:sz w:val="20"/>
                <w:szCs w:val="20"/>
              </w:rPr>
            </w:pPr>
          </w:p>
          <w:p w14:paraId="3C8D3627" w14:textId="71870B53" w:rsidR="00DF2DD6" w:rsidRDefault="00EA3311" w:rsidP="00DF2DD6">
            <w:pPr>
              <w:rPr>
                <w:rFonts w:ascii="Arial" w:hAnsi="Arial" w:cs="Arial"/>
                <w:color w:val="006600"/>
                <w:sz w:val="20"/>
                <w:szCs w:val="20"/>
              </w:rPr>
            </w:pPr>
            <w:hyperlink r:id="rId17" w:history="1">
              <w:r w:rsidR="00DF2DD6" w:rsidRPr="00A97B7E">
                <w:rPr>
                  <w:rStyle w:val="Hyperlink"/>
                  <w:rFonts w:ascii="Arial" w:hAnsi="Arial" w:cs="Arial"/>
                  <w:sz w:val="20"/>
                  <w:szCs w:val="20"/>
                </w:rPr>
                <w:t>Report</w:t>
              </w:r>
            </w:hyperlink>
          </w:p>
          <w:p w14:paraId="78A72861" w14:textId="48D604CF" w:rsidR="00DF2DD6" w:rsidRPr="00F83137" w:rsidRDefault="00DF2DD6" w:rsidP="00DF2DD6">
            <w:pPr>
              <w:rPr>
                <w:rFonts w:ascii="Arial" w:hAnsi="Arial" w:cs="Arial"/>
                <w:color w:val="006600"/>
                <w:sz w:val="20"/>
                <w:szCs w:val="20"/>
              </w:rPr>
            </w:pPr>
          </w:p>
        </w:tc>
      </w:tr>
      <w:tr w:rsidR="002C6AA9" w14:paraId="19AFB2CC" w14:textId="77777777" w:rsidTr="000C03F0">
        <w:tc>
          <w:tcPr>
            <w:tcW w:w="19319" w:type="dxa"/>
          </w:tcPr>
          <w:p w14:paraId="6FC712BD" w14:textId="77777777" w:rsidR="005B00A2" w:rsidRDefault="005B00A2" w:rsidP="005B00A2">
            <w:pPr>
              <w:rPr>
                <w:rFonts w:ascii="Arial" w:hAnsi="Arial" w:cs="Arial"/>
                <w:color w:val="006600"/>
                <w:sz w:val="20"/>
                <w:szCs w:val="20"/>
              </w:rPr>
            </w:pPr>
          </w:p>
          <w:p w14:paraId="2F78A8B7" w14:textId="51E45AF2" w:rsidR="000C03F0" w:rsidRPr="000C03F0" w:rsidRDefault="000C03F0" w:rsidP="000C03F0">
            <w:pPr>
              <w:rPr>
                <w:rFonts w:ascii="Arial" w:hAnsi="Arial" w:cs="Arial"/>
                <w:b/>
                <w:color w:val="006600"/>
                <w:sz w:val="22"/>
                <w:szCs w:val="20"/>
              </w:rPr>
            </w:pPr>
            <w:r w:rsidRPr="000C03F0">
              <w:rPr>
                <w:rFonts w:ascii="Arial" w:hAnsi="Arial" w:cs="Arial"/>
                <w:b/>
                <w:color w:val="006600"/>
                <w:sz w:val="22"/>
                <w:szCs w:val="20"/>
              </w:rPr>
              <w:t xml:space="preserve">State </w:t>
            </w:r>
            <w:r>
              <w:rPr>
                <w:rFonts w:ascii="Arial" w:hAnsi="Arial" w:cs="Arial"/>
                <w:b/>
                <w:color w:val="006600"/>
                <w:sz w:val="22"/>
                <w:szCs w:val="20"/>
              </w:rPr>
              <w:t>of the Nation 2020: Children a</w:t>
            </w:r>
            <w:r w:rsidRPr="000C03F0">
              <w:rPr>
                <w:rFonts w:ascii="Arial" w:hAnsi="Arial" w:cs="Arial"/>
                <w:b/>
                <w:color w:val="006600"/>
                <w:sz w:val="22"/>
                <w:szCs w:val="20"/>
              </w:rPr>
              <w:t>nd Young People’s Wellbeing</w:t>
            </w:r>
          </w:p>
          <w:p w14:paraId="42ED4601" w14:textId="288E5E36" w:rsidR="000C03F0" w:rsidRDefault="000C03F0" w:rsidP="000C03F0">
            <w:pPr>
              <w:rPr>
                <w:rFonts w:ascii="Arial" w:hAnsi="Arial" w:cs="Arial"/>
                <w:color w:val="006600"/>
                <w:sz w:val="20"/>
                <w:szCs w:val="20"/>
              </w:rPr>
            </w:pPr>
            <w:r w:rsidRPr="000C03F0">
              <w:rPr>
                <w:rFonts w:ascii="Arial" w:hAnsi="Arial" w:cs="Arial"/>
                <w:color w:val="006600"/>
                <w:sz w:val="20"/>
                <w:szCs w:val="20"/>
              </w:rPr>
              <w:t>The report presents a collection of indicators of children and young people’s wellbeing</w:t>
            </w:r>
            <w:r>
              <w:rPr>
                <w:rFonts w:ascii="Arial" w:hAnsi="Arial" w:cs="Arial"/>
                <w:color w:val="006600"/>
                <w:sz w:val="20"/>
                <w:szCs w:val="20"/>
              </w:rPr>
              <w:t xml:space="preserve"> </w:t>
            </w:r>
            <w:r w:rsidRPr="000C03F0">
              <w:rPr>
                <w:rFonts w:ascii="Arial" w:hAnsi="Arial" w:cs="Arial"/>
                <w:color w:val="006600"/>
                <w:sz w:val="20"/>
                <w:szCs w:val="20"/>
              </w:rPr>
              <w:t>following the structure of the Office for National Statistics’ seven domains of wellbeing for</w:t>
            </w:r>
            <w:r>
              <w:rPr>
                <w:rFonts w:ascii="Arial" w:hAnsi="Arial" w:cs="Arial"/>
                <w:color w:val="006600"/>
                <w:sz w:val="20"/>
                <w:szCs w:val="20"/>
              </w:rPr>
              <w:t xml:space="preserve"> children and young people</w:t>
            </w:r>
            <w:r w:rsidRPr="000C03F0">
              <w:rPr>
                <w:rFonts w:ascii="Arial" w:hAnsi="Arial" w:cs="Arial"/>
                <w:color w:val="006600"/>
                <w:sz w:val="20"/>
                <w:szCs w:val="20"/>
              </w:rPr>
              <w:t>. The report is about children and young people aged 5 to 24</w:t>
            </w:r>
            <w:r>
              <w:rPr>
                <w:rFonts w:ascii="Arial" w:hAnsi="Arial" w:cs="Arial"/>
                <w:color w:val="006600"/>
                <w:sz w:val="20"/>
                <w:szCs w:val="20"/>
              </w:rPr>
              <w:t xml:space="preserve"> </w:t>
            </w:r>
            <w:r w:rsidRPr="000C03F0">
              <w:rPr>
                <w:rFonts w:ascii="Arial" w:hAnsi="Arial" w:cs="Arial"/>
                <w:color w:val="006600"/>
                <w:sz w:val="20"/>
                <w:szCs w:val="20"/>
              </w:rPr>
              <w:t>years in England, though many of the indicators, for pragmatic reasons, relate to children</w:t>
            </w:r>
            <w:r>
              <w:rPr>
                <w:rFonts w:ascii="Arial" w:hAnsi="Arial" w:cs="Arial"/>
                <w:color w:val="006600"/>
                <w:sz w:val="20"/>
                <w:szCs w:val="20"/>
              </w:rPr>
              <w:t xml:space="preserve"> </w:t>
            </w:r>
            <w:r w:rsidRPr="000C03F0">
              <w:rPr>
                <w:rFonts w:ascii="Arial" w:hAnsi="Arial" w:cs="Arial"/>
                <w:color w:val="006600"/>
                <w:sz w:val="20"/>
                <w:szCs w:val="20"/>
              </w:rPr>
              <w:t>and young people across Great Britain and the United Kingdom. In general, data is</w:t>
            </w:r>
            <w:r>
              <w:rPr>
                <w:rFonts w:ascii="Arial" w:hAnsi="Arial" w:cs="Arial"/>
                <w:color w:val="006600"/>
                <w:sz w:val="20"/>
                <w:szCs w:val="20"/>
              </w:rPr>
              <w:t xml:space="preserve"> </w:t>
            </w:r>
            <w:r w:rsidRPr="000C03F0">
              <w:rPr>
                <w:rFonts w:ascii="Arial" w:hAnsi="Arial" w:cs="Arial"/>
                <w:color w:val="006600"/>
                <w:sz w:val="20"/>
                <w:szCs w:val="20"/>
              </w:rPr>
              <w:t>limited to the March to August period, though some indicators have been extended to</w:t>
            </w:r>
            <w:r>
              <w:rPr>
                <w:rFonts w:ascii="Arial" w:hAnsi="Arial" w:cs="Arial"/>
                <w:color w:val="006600"/>
                <w:sz w:val="20"/>
                <w:szCs w:val="20"/>
              </w:rPr>
              <w:t xml:space="preserve"> </w:t>
            </w:r>
            <w:r w:rsidRPr="000C03F0">
              <w:rPr>
                <w:rFonts w:ascii="Arial" w:hAnsi="Arial" w:cs="Arial"/>
                <w:color w:val="006600"/>
                <w:sz w:val="20"/>
                <w:szCs w:val="20"/>
              </w:rPr>
              <w:t>September to improve the evidence available. As a result, evidence on any effects of the</w:t>
            </w:r>
            <w:r>
              <w:rPr>
                <w:rFonts w:ascii="Arial" w:hAnsi="Arial" w:cs="Arial"/>
                <w:color w:val="006600"/>
                <w:sz w:val="20"/>
                <w:szCs w:val="20"/>
              </w:rPr>
              <w:t xml:space="preserve"> </w:t>
            </w:r>
            <w:r w:rsidRPr="000C03F0">
              <w:rPr>
                <w:rFonts w:ascii="Arial" w:hAnsi="Arial" w:cs="Arial"/>
                <w:color w:val="006600"/>
                <w:sz w:val="20"/>
                <w:szCs w:val="20"/>
              </w:rPr>
              <w:t>return to full education is not captured in this report.</w:t>
            </w:r>
          </w:p>
          <w:p w14:paraId="40539151" w14:textId="77777777" w:rsidR="000C03F0" w:rsidRDefault="000C03F0" w:rsidP="005B00A2">
            <w:pPr>
              <w:rPr>
                <w:rFonts w:ascii="Arial" w:hAnsi="Arial" w:cs="Arial"/>
                <w:color w:val="006600"/>
                <w:sz w:val="20"/>
                <w:szCs w:val="20"/>
              </w:rPr>
            </w:pPr>
          </w:p>
          <w:p w14:paraId="78C0FB94" w14:textId="7F0C89DE" w:rsidR="000C03F0" w:rsidRDefault="00EA3311" w:rsidP="005B00A2">
            <w:pPr>
              <w:rPr>
                <w:rFonts w:ascii="Arial" w:hAnsi="Arial" w:cs="Arial"/>
                <w:color w:val="006600"/>
                <w:sz w:val="20"/>
                <w:szCs w:val="20"/>
              </w:rPr>
            </w:pPr>
            <w:hyperlink r:id="rId18" w:history="1">
              <w:r w:rsidR="000C03F0" w:rsidRPr="006435D9">
                <w:rPr>
                  <w:rStyle w:val="Hyperlink"/>
                  <w:rFonts w:ascii="Arial" w:hAnsi="Arial" w:cs="Arial"/>
                  <w:sz w:val="20"/>
                  <w:szCs w:val="20"/>
                </w:rPr>
                <w:t>Report</w:t>
              </w:r>
            </w:hyperlink>
          </w:p>
          <w:p w14:paraId="37497F91" w14:textId="0D3E94F9" w:rsidR="000C03F0" w:rsidRPr="00F83137" w:rsidRDefault="000C03F0" w:rsidP="005B00A2">
            <w:pPr>
              <w:rPr>
                <w:rFonts w:ascii="Arial" w:hAnsi="Arial" w:cs="Arial"/>
                <w:color w:val="006600"/>
                <w:sz w:val="20"/>
                <w:szCs w:val="20"/>
              </w:rPr>
            </w:pPr>
          </w:p>
        </w:tc>
      </w:tr>
      <w:tr w:rsidR="00E93912" w14:paraId="4B4674FE" w14:textId="77777777" w:rsidTr="000C03F0">
        <w:tc>
          <w:tcPr>
            <w:tcW w:w="19319" w:type="dxa"/>
          </w:tcPr>
          <w:p w14:paraId="7F1319F9" w14:textId="77777777" w:rsidR="00F90979" w:rsidRDefault="00F90979" w:rsidP="00F90979">
            <w:pPr>
              <w:rPr>
                <w:rFonts w:ascii="Arial" w:hAnsi="Arial" w:cs="Arial"/>
                <w:color w:val="006600"/>
                <w:sz w:val="20"/>
                <w:szCs w:val="20"/>
              </w:rPr>
            </w:pPr>
          </w:p>
          <w:p w14:paraId="73C183BC" w14:textId="454930A7" w:rsidR="00F90979" w:rsidRPr="00F90979" w:rsidRDefault="00F90979" w:rsidP="00F90979">
            <w:pPr>
              <w:rPr>
                <w:rFonts w:ascii="Arial" w:hAnsi="Arial" w:cs="Arial"/>
                <w:b/>
                <w:color w:val="006600"/>
                <w:sz w:val="22"/>
                <w:szCs w:val="20"/>
              </w:rPr>
            </w:pPr>
            <w:r w:rsidRPr="00F90979">
              <w:rPr>
                <w:rFonts w:ascii="Arial" w:hAnsi="Arial" w:cs="Arial"/>
                <w:b/>
                <w:color w:val="006600"/>
                <w:sz w:val="22"/>
                <w:szCs w:val="20"/>
              </w:rPr>
              <w:t xml:space="preserve">Logic </w:t>
            </w:r>
            <w:r>
              <w:rPr>
                <w:rFonts w:ascii="Arial" w:hAnsi="Arial" w:cs="Arial"/>
                <w:b/>
                <w:color w:val="006600"/>
                <w:sz w:val="22"/>
                <w:szCs w:val="20"/>
              </w:rPr>
              <w:t>Model f</w:t>
            </w:r>
            <w:r w:rsidRPr="00F90979">
              <w:rPr>
                <w:rFonts w:ascii="Arial" w:hAnsi="Arial" w:cs="Arial"/>
                <w:b/>
                <w:color w:val="006600"/>
                <w:sz w:val="22"/>
                <w:szCs w:val="20"/>
              </w:rPr>
              <w:t>or Integrated Care</w:t>
            </w:r>
          </w:p>
          <w:p w14:paraId="54641EA0" w14:textId="48C91E33" w:rsidR="00F90979" w:rsidRDefault="00F90979" w:rsidP="00F90979">
            <w:pPr>
              <w:rPr>
                <w:rFonts w:ascii="Arial" w:hAnsi="Arial" w:cs="Arial"/>
                <w:color w:val="006600"/>
                <w:sz w:val="20"/>
                <w:szCs w:val="20"/>
              </w:rPr>
            </w:pPr>
            <w:r>
              <w:rPr>
                <w:rFonts w:ascii="Arial" w:hAnsi="Arial" w:cs="Arial"/>
                <w:color w:val="006600"/>
                <w:sz w:val="20"/>
                <w:szCs w:val="20"/>
              </w:rPr>
              <w:t>This</w:t>
            </w:r>
            <w:r w:rsidRPr="00F90979">
              <w:rPr>
                <w:rFonts w:ascii="Arial" w:hAnsi="Arial" w:cs="Arial"/>
                <w:color w:val="006600"/>
                <w:sz w:val="20"/>
                <w:szCs w:val="20"/>
              </w:rPr>
              <w:t xml:space="preserve"> logic model for integrated care describes what good looks like, providing a visual depiction of how a fully integrated health and care system might be structured and function, and the outcomes and benefits it should deliver for those who use services</w:t>
            </w:r>
            <w:r>
              <w:rPr>
                <w:rFonts w:ascii="Arial" w:hAnsi="Arial" w:cs="Arial"/>
                <w:color w:val="006600"/>
                <w:sz w:val="20"/>
                <w:szCs w:val="20"/>
              </w:rPr>
              <w:t xml:space="preserve"> and their </w:t>
            </w:r>
            <w:proofErr w:type="spellStart"/>
            <w:r>
              <w:rPr>
                <w:rFonts w:ascii="Arial" w:hAnsi="Arial" w:cs="Arial"/>
                <w:color w:val="006600"/>
                <w:sz w:val="20"/>
                <w:szCs w:val="20"/>
              </w:rPr>
              <w:t>carers</w:t>
            </w:r>
            <w:proofErr w:type="spellEnd"/>
            <w:r>
              <w:rPr>
                <w:rFonts w:ascii="Arial" w:hAnsi="Arial" w:cs="Arial"/>
                <w:color w:val="006600"/>
                <w:sz w:val="20"/>
                <w:szCs w:val="20"/>
              </w:rPr>
              <w:t xml:space="preserve">. It describes </w:t>
            </w:r>
            <w:r w:rsidRPr="00F90979">
              <w:rPr>
                <w:rFonts w:ascii="Arial" w:hAnsi="Arial" w:cs="Arial"/>
                <w:color w:val="006600"/>
                <w:sz w:val="20"/>
                <w:szCs w:val="20"/>
              </w:rPr>
              <w:t>the enablers of integration</w:t>
            </w:r>
            <w:r>
              <w:rPr>
                <w:rFonts w:ascii="Arial" w:hAnsi="Arial" w:cs="Arial"/>
                <w:color w:val="006600"/>
                <w:sz w:val="20"/>
                <w:szCs w:val="20"/>
              </w:rPr>
              <w:t xml:space="preserve">, </w:t>
            </w:r>
            <w:r w:rsidRPr="00F90979">
              <w:rPr>
                <w:rFonts w:ascii="Arial" w:hAnsi="Arial" w:cs="Arial"/>
                <w:color w:val="006600"/>
                <w:sz w:val="20"/>
                <w:szCs w:val="20"/>
              </w:rPr>
              <w:t>the key components of integrated care</w:t>
            </w:r>
            <w:r>
              <w:rPr>
                <w:rFonts w:ascii="Arial" w:hAnsi="Arial" w:cs="Arial"/>
                <w:color w:val="006600"/>
                <w:sz w:val="20"/>
                <w:szCs w:val="20"/>
              </w:rPr>
              <w:t xml:space="preserve">, </w:t>
            </w:r>
            <w:proofErr w:type="gramStart"/>
            <w:r w:rsidRPr="00F90979">
              <w:rPr>
                <w:rFonts w:ascii="Arial" w:hAnsi="Arial" w:cs="Arial"/>
                <w:color w:val="006600"/>
                <w:sz w:val="20"/>
                <w:szCs w:val="20"/>
              </w:rPr>
              <w:t>the</w:t>
            </w:r>
            <w:proofErr w:type="gramEnd"/>
            <w:r w:rsidRPr="00F90979">
              <w:rPr>
                <w:rFonts w:ascii="Arial" w:hAnsi="Arial" w:cs="Arial"/>
                <w:color w:val="006600"/>
                <w:sz w:val="20"/>
                <w:szCs w:val="20"/>
              </w:rPr>
              <w:t xml:space="preserve"> outcomes for people who use services, for the integrated services and for the wider health and care system</w:t>
            </w:r>
            <w:r>
              <w:rPr>
                <w:rFonts w:ascii="Arial" w:hAnsi="Arial" w:cs="Arial"/>
                <w:color w:val="006600"/>
                <w:sz w:val="20"/>
                <w:szCs w:val="20"/>
              </w:rPr>
              <w:t xml:space="preserve"> and th</w:t>
            </w:r>
            <w:r w:rsidRPr="00F90979">
              <w:rPr>
                <w:rFonts w:ascii="Arial" w:hAnsi="Arial" w:cs="Arial"/>
                <w:color w:val="006600"/>
                <w:sz w:val="20"/>
                <w:szCs w:val="20"/>
              </w:rPr>
              <w:t>e long-term impacts and benefits.</w:t>
            </w:r>
          </w:p>
          <w:p w14:paraId="6698790B" w14:textId="77777777" w:rsidR="00F90979" w:rsidRPr="00F90979" w:rsidRDefault="00F90979" w:rsidP="00F90979">
            <w:pPr>
              <w:rPr>
                <w:rFonts w:ascii="Arial" w:hAnsi="Arial" w:cs="Arial"/>
                <w:color w:val="006600"/>
                <w:sz w:val="20"/>
                <w:szCs w:val="20"/>
              </w:rPr>
            </w:pPr>
          </w:p>
          <w:p w14:paraId="6D6ECF03" w14:textId="77777777" w:rsidR="000E5886" w:rsidRDefault="00F90979" w:rsidP="00F90979">
            <w:pPr>
              <w:rPr>
                <w:rFonts w:ascii="Arial" w:hAnsi="Arial" w:cs="Arial"/>
                <w:color w:val="006600"/>
                <w:sz w:val="20"/>
                <w:szCs w:val="20"/>
              </w:rPr>
            </w:pPr>
            <w:r>
              <w:rPr>
                <w:rFonts w:ascii="Arial" w:hAnsi="Arial" w:cs="Arial"/>
                <w:color w:val="006600"/>
                <w:sz w:val="20"/>
                <w:szCs w:val="20"/>
              </w:rPr>
              <w:t>The s</w:t>
            </w:r>
            <w:r w:rsidRPr="00F90979">
              <w:rPr>
                <w:rFonts w:ascii="Arial" w:hAnsi="Arial" w:cs="Arial"/>
                <w:color w:val="006600"/>
                <w:sz w:val="20"/>
                <w:szCs w:val="20"/>
              </w:rPr>
              <w:t xml:space="preserve">takeholders </w:t>
            </w:r>
            <w:r w:rsidR="004C03B5">
              <w:rPr>
                <w:rFonts w:ascii="Arial" w:hAnsi="Arial" w:cs="Arial"/>
                <w:color w:val="006600"/>
                <w:sz w:val="20"/>
                <w:szCs w:val="20"/>
              </w:rPr>
              <w:t>of this logic model</w:t>
            </w:r>
            <w:r w:rsidRPr="00F90979">
              <w:rPr>
                <w:rFonts w:ascii="Arial" w:hAnsi="Arial" w:cs="Arial"/>
                <w:color w:val="006600"/>
                <w:sz w:val="20"/>
                <w:szCs w:val="20"/>
              </w:rPr>
              <w:t xml:space="preserve"> it would be a useful tool for local plannin</w:t>
            </w:r>
            <w:r w:rsidR="004C03B5">
              <w:rPr>
                <w:rFonts w:ascii="Arial" w:hAnsi="Arial" w:cs="Arial"/>
                <w:color w:val="006600"/>
                <w:sz w:val="20"/>
                <w:szCs w:val="20"/>
              </w:rPr>
              <w:t>g and performance monitoring. They</w:t>
            </w:r>
            <w:r w:rsidRPr="00F90979">
              <w:rPr>
                <w:rFonts w:ascii="Arial" w:hAnsi="Arial" w:cs="Arial"/>
                <w:color w:val="006600"/>
                <w:sz w:val="20"/>
                <w:szCs w:val="20"/>
              </w:rPr>
              <w:t xml:space="preserve"> encourage you to use the logic model for this purpose, and to provide us with your feedback.</w:t>
            </w:r>
          </w:p>
          <w:p w14:paraId="4F08870C" w14:textId="77777777" w:rsidR="004C03B5" w:rsidRDefault="004C03B5" w:rsidP="00F90979">
            <w:pPr>
              <w:rPr>
                <w:rFonts w:ascii="Arial" w:hAnsi="Arial" w:cs="Arial"/>
                <w:color w:val="006600"/>
                <w:sz w:val="20"/>
                <w:szCs w:val="20"/>
              </w:rPr>
            </w:pPr>
          </w:p>
          <w:p w14:paraId="1531B300" w14:textId="403EC8A6" w:rsidR="004C03B5" w:rsidRDefault="00EA3311" w:rsidP="00F90979">
            <w:pPr>
              <w:rPr>
                <w:rFonts w:ascii="Arial" w:hAnsi="Arial" w:cs="Arial"/>
                <w:color w:val="006600"/>
                <w:sz w:val="20"/>
                <w:szCs w:val="20"/>
              </w:rPr>
            </w:pPr>
            <w:hyperlink r:id="rId19" w:history="1">
              <w:r w:rsidR="004C03B5" w:rsidRPr="004C03B5">
                <w:rPr>
                  <w:rStyle w:val="Hyperlink"/>
                  <w:rFonts w:ascii="Arial" w:hAnsi="Arial" w:cs="Arial"/>
                  <w:sz w:val="20"/>
                  <w:szCs w:val="20"/>
                </w:rPr>
                <w:t>Logic Model</w:t>
              </w:r>
            </w:hyperlink>
          </w:p>
          <w:p w14:paraId="49688F18" w14:textId="2D7E9D8C" w:rsidR="004C03B5" w:rsidRPr="00F83137" w:rsidRDefault="004C03B5" w:rsidP="00F90979">
            <w:pPr>
              <w:rPr>
                <w:rFonts w:ascii="Arial" w:hAnsi="Arial" w:cs="Arial"/>
                <w:color w:val="006600"/>
                <w:sz w:val="20"/>
                <w:szCs w:val="20"/>
              </w:rPr>
            </w:pPr>
          </w:p>
        </w:tc>
      </w:tr>
      <w:tr w:rsidR="00903696" w14:paraId="28389963" w14:textId="77777777" w:rsidTr="000C03F0">
        <w:tc>
          <w:tcPr>
            <w:tcW w:w="19319" w:type="dxa"/>
          </w:tcPr>
          <w:p w14:paraId="2430FCAF" w14:textId="77777777" w:rsidR="00D73679" w:rsidRDefault="00D73679" w:rsidP="00B578D5">
            <w:pPr>
              <w:rPr>
                <w:rFonts w:ascii="Arial" w:hAnsi="Arial" w:cs="Arial"/>
                <w:color w:val="006600"/>
                <w:sz w:val="20"/>
                <w:szCs w:val="20"/>
              </w:rPr>
            </w:pPr>
          </w:p>
          <w:p w14:paraId="2C4AD485" w14:textId="0CFBB789" w:rsidR="00B578D5" w:rsidRPr="00D73679" w:rsidRDefault="00B578D5" w:rsidP="00B578D5">
            <w:pPr>
              <w:rPr>
                <w:rFonts w:ascii="Arial" w:hAnsi="Arial" w:cs="Arial"/>
                <w:b/>
                <w:color w:val="006600"/>
                <w:sz w:val="22"/>
                <w:szCs w:val="20"/>
              </w:rPr>
            </w:pPr>
            <w:r w:rsidRPr="00D73679">
              <w:rPr>
                <w:rFonts w:ascii="Arial" w:hAnsi="Arial" w:cs="Arial"/>
                <w:b/>
                <w:color w:val="006600"/>
                <w:sz w:val="22"/>
                <w:szCs w:val="20"/>
              </w:rPr>
              <w:t>Cance</w:t>
            </w:r>
            <w:r w:rsidR="00D73679">
              <w:rPr>
                <w:rFonts w:ascii="Arial" w:hAnsi="Arial" w:cs="Arial"/>
                <w:b/>
                <w:color w:val="006600"/>
                <w:sz w:val="22"/>
                <w:szCs w:val="20"/>
              </w:rPr>
              <w:t>r in the UK 2020: Socio-Economic D</w:t>
            </w:r>
            <w:r w:rsidRPr="00D73679">
              <w:rPr>
                <w:rFonts w:ascii="Arial" w:hAnsi="Arial" w:cs="Arial"/>
                <w:b/>
                <w:color w:val="006600"/>
                <w:sz w:val="22"/>
                <w:szCs w:val="20"/>
              </w:rPr>
              <w:t>eprivation</w:t>
            </w:r>
          </w:p>
          <w:p w14:paraId="2F98530A" w14:textId="6C024C06" w:rsidR="00903696" w:rsidRDefault="00B578D5" w:rsidP="00B578D5">
            <w:pPr>
              <w:rPr>
                <w:rFonts w:ascii="Arial" w:hAnsi="Arial" w:cs="Arial"/>
                <w:color w:val="006600"/>
                <w:sz w:val="20"/>
                <w:szCs w:val="20"/>
              </w:rPr>
            </w:pPr>
            <w:r w:rsidRPr="00B578D5">
              <w:rPr>
                <w:rFonts w:ascii="Arial" w:hAnsi="Arial" w:cs="Arial"/>
                <w:color w:val="006600"/>
                <w:sz w:val="20"/>
                <w:szCs w:val="20"/>
              </w:rPr>
              <w:t>Socio-economic deprivation is a major factor and for many, inequalities are getting worse rather</w:t>
            </w:r>
            <w:r>
              <w:rPr>
                <w:rFonts w:ascii="Arial" w:hAnsi="Arial" w:cs="Arial"/>
                <w:color w:val="006600"/>
                <w:sz w:val="20"/>
                <w:szCs w:val="20"/>
              </w:rPr>
              <w:t xml:space="preserve"> </w:t>
            </w:r>
            <w:r w:rsidRPr="00B578D5">
              <w:rPr>
                <w:rFonts w:ascii="Arial" w:hAnsi="Arial" w:cs="Arial"/>
                <w:color w:val="006600"/>
                <w:sz w:val="20"/>
                <w:szCs w:val="20"/>
              </w:rPr>
              <w:t>than better. The evidence is clear: at every step of the pathway, the most deprived populations</w:t>
            </w:r>
            <w:r>
              <w:rPr>
                <w:rFonts w:ascii="Arial" w:hAnsi="Arial" w:cs="Arial"/>
                <w:color w:val="006600"/>
                <w:sz w:val="20"/>
                <w:szCs w:val="20"/>
              </w:rPr>
              <w:t xml:space="preserve"> </w:t>
            </w:r>
            <w:r w:rsidRPr="00B578D5">
              <w:rPr>
                <w:rFonts w:ascii="Arial" w:hAnsi="Arial" w:cs="Arial"/>
                <w:color w:val="006600"/>
                <w:sz w:val="20"/>
                <w:szCs w:val="20"/>
              </w:rPr>
              <w:t xml:space="preserve">have higher risk, </w:t>
            </w:r>
            <w:r>
              <w:rPr>
                <w:rFonts w:ascii="Arial" w:hAnsi="Arial" w:cs="Arial"/>
                <w:color w:val="006600"/>
                <w:sz w:val="20"/>
                <w:szCs w:val="20"/>
              </w:rPr>
              <w:t xml:space="preserve">have </w:t>
            </w:r>
            <w:r w:rsidRPr="00B578D5">
              <w:rPr>
                <w:rFonts w:ascii="Arial" w:hAnsi="Arial" w:cs="Arial"/>
                <w:color w:val="006600"/>
                <w:sz w:val="20"/>
                <w:szCs w:val="20"/>
              </w:rPr>
              <w:t xml:space="preserve">worse experiences and poorer outcomes </w:t>
            </w:r>
            <w:r>
              <w:rPr>
                <w:rFonts w:ascii="Arial" w:hAnsi="Arial" w:cs="Arial"/>
                <w:color w:val="006600"/>
                <w:sz w:val="20"/>
                <w:szCs w:val="20"/>
              </w:rPr>
              <w:t xml:space="preserve">than the least deprived. </w:t>
            </w:r>
            <w:r w:rsidRPr="00B578D5">
              <w:rPr>
                <w:rFonts w:ascii="Arial" w:hAnsi="Arial" w:cs="Arial"/>
                <w:color w:val="006600"/>
                <w:sz w:val="20"/>
                <w:szCs w:val="20"/>
              </w:rPr>
              <w:t>This</w:t>
            </w:r>
            <w:r>
              <w:rPr>
                <w:rFonts w:ascii="Arial" w:hAnsi="Arial" w:cs="Arial"/>
                <w:color w:val="006600"/>
                <w:sz w:val="20"/>
                <w:szCs w:val="20"/>
              </w:rPr>
              <w:t xml:space="preserve"> report finds that there is a</w:t>
            </w:r>
            <w:r w:rsidRPr="00B578D5">
              <w:rPr>
                <w:rFonts w:ascii="Arial" w:hAnsi="Arial" w:cs="Arial"/>
                <w:color w:val="006600"/>
                <w:sz w:val="20"/>
                <w:szCs w:val="20"/>
              </w:rPr>
              <w:t xml:space="preserve"> clear variation between socio-economic groups in the determinants of both cancer incidence and outcomes in the UK. The</w:t>
            </w:r>
            <w:r>
              <w:rPr>
                <w:rFonts w:ascii="Arial" w:hAnsi="Arial" w:cs="Arial"/>
                <w:color w:val="006600"/>
                <w:sz w:val="20"/>
                <w:szCs w:val="20"/>
              </w:rPr>
              <w:t xml:space="preserve"> report suggests that </w:t>
            </w:r>
            <w:r w:rsidR="00D73679">
              <w:rPr>
                <w:rFonts w:ascii="Arial" w:hAnsi="Arial" w:cs="Arial"/>
                <w:color w:val="006600"/>
                <w:sz w:val="20"/>
                <w:szCs w:val="20"/>
              </w:rPr>
              <w:t>i</w:t>
            </w:r>
            <w:r>
              <w:rPr>
                <w:rFonts w:ascii="Arial" w:hAnsi="Arial" w:cs="Arial"/>
                <w:color w:val="006600"/>
                <w:sz w:val="20"/>
                <w:szCs w:val="20"/>
              </w:rPr>
              <w:t>t</w:t>
            </w:r>
            <w:r w:rsidR="00D73679">
              <w:rPr>
                <w:rFonts w:ascii="Arial" w:hAnsi="Arial" w:cs="Arial"/>
                <w:color w:val="006600"/>
                <w:sz w:val="20"/>
                <w:szCs w:val="20"/>
              </w:rPr>
              <w:t xml:space="preserve"> </w:t>
            </w:r>
            <w:r>
              <w:rPr>
                <w:rFonts w:ascii="Arial" w:hAnsi="Arial" w:cs="Arial"/>
                <w:color w:val="006600"/>
                <w:sz w:val="20"/>
                <w:szCs w:val="20"/>
              </w:rPr>
              <w:t xml:space="preserve">is </w:t>
            </w:r>
            <w:r w:rsidRPr="00B578D5">
              <w:rPr>
                <w:rFonts w:ascii="Arial" w:hAnsi="Arial" w:cs="Arial"/>
                <w:color w:val="006600"/>
                <w:sz w:val="20"/>
                <w:szCs w:val="20"/>
              </w:rPr>
              <w:t>imperative to mitigate any further inequalities exacerbated by COVID-19 is also shared</w:t>
            </w:r>
            <w:r w:rsidR="00D73679">
              <w:rPr>
                <w:rFonts w:ascii="Arial" w:hAnsi="Arial" w:cs="Arial"/>
                <w:color w:val="006600"/>
                <w:sz w:val="20"/>
                <w:szCs w:val="20"/>
              </w:rPr>
              <w:t xml:space="preserve"> </w:t>
            </w:r>
            <w:r w:rsidRPr="00B578D5">
              <w:rPr>
                <w:rFonts w:ascii="Arial" w:hAnsi="Arial" w:cs="Arial"/>
                <w:color w:val="006600"/>
                <w:sz w:val="20"/>
                <w:szCs w:val="20"/>
              </w:rPr>
              <w:t>by governments across the UK</w:t>
            </w:r>
            <w:r w:rsidR="00D73679">
              <w:rPr>
                <w:rFonts w:ascii="Arial" w:hAnsi="Arial" w:cs="Arial"/>
                <w:color w:val="006600"/>
                <w:sz w:val="20"/>
                <w:szCs w:val="20"/>
              </w:rPr>
              <w:t xml:space="preserve"> and that the </w:t>
            </w:r>
            <w:r w:rsidRPr="00B578D5">
              <w:rPr>
                <w:rFonts w:ascii="Arial" w:hAnsi="Arial" w:cs="Arial"/>
                <w:color w:val="006600"/>
                <w:sz w:val="20"/>
                <w:szCs w:val="20"/>
              </w:rPr>
              <w:t>NHS England’s guidance</w:t>
            </w:r>
            <w:r w:rsidR="00D73679">
              <w:rPr>
                <w:rFonts w:ascii="Arial" w:hAnsi="Arial" w:cs="Arial"/>
                <w:color w:val="006600"/>
                <w:sz w:val="20"/>
                <w:szCs w:val="20"/>
              </w:rPr>
              <w:t xml:space="preserve"> </w:t>
            </w:r>
            <w:r w:rsidRPr="00B578D5">
              <w:rPr>
                <w:rFonts w:ascii="Arial" w:hAnsi="Arial" w:cs="Arial"/>
                <w:color w:val="006600"/>
                <w:sz w:val="20"/>
                <w:szCs w:val="20"/>
              </w:rPr>
              <w:t>on COVID-19 restoration</w:t>
            </w:r>
            <w:r w:rsidR="00D73679">
              <w:rPr>
                <w:rFonts w:ascii="Arial" w:hAnsi="Arial" w:cs="Arial"/>
                <w:color w:val="006600"/>
                <w:sz w:val="20"/>
                <w:szCs w:val="20"/>
              </w:rPr>
              <w:t xml:space="preserve"> </w:t>
            </w:r>
            <w:r w:rsidRPr="00B578D5">
              <w:rPr>
                <w:rFonts w:ascii="Arial" w:hAnsi="Arial" w:cs="Arial"/>
                <w:color w:val="006600"/>
                <w:sz w:val="20"/>
                <w:szCs w:val="20"/>
              </w:rPr>
              <w:t>and recovery outlines a number of actions for local systems to take, in collaboration with</w:t>
            </w:r>
            <w:r w:rsidR="00D73679">
              <w:rPr>
                <w:rFonts w:ascii="Arial" w:hAnsi="Arial" w:cs="Arial"/>
                <w:color w:val="006600"/>
                <w:sz w:val="20"/>
                <w:szCs w:val="20"/>
              </w:rPr>
              <w:t xml:space="preserve"> </w:t>
            </w:r>
            <w:r w:rsidRPr="00B578D5">
              <w:rPr>
                <w:rFonts w:ascii="Arial" w:hAnsi="Arial" w:cs="Arial"/>
                <w:color w:val="006600"/>
                <w:sz w:val="20"/>
                <w:szCs w:val="20"/>
              </w:rPr>
              <w:t xml:space="preserve">local communities and partners, in order to catalyse progress in reducing health inequalities. </w:t>
            </w:r>
            <w:r w:rsidR="00D73679">
              <w:rPr>
                <w:rFonts w:ascii="Arial" w:hAnsi="Arial" w:cs="Arial"/>
                <w:color w:val="006600"/>
                <w:sz w:val="20"/>
                <w:szCs w:val="20"/>
              </w:rPr>
              <w:t>The report</w:t>
            </w:r>
            <w:r w:rsidRPr="00B578D5">
              <w:rPr>
                <w:rFonts w:ascii="Arial" w:hAnsi="Arial" w:cs="Arial"/>
                <w:color w:val="006600"/>
                <w:sz w:val="20"/>
                <w:szCs w:val="20"/>
              </w:rPr>
              <w:t xml:space="preserve"> calls for urgent action to address this and reduce the disproportionate burden of cancer on those individuals from the most deprived areas.</w:t>
            </w:r>
          </w:p>
          <w:p w14:paraId="01B666AA" w14:textId="77777777" w:rsidR="00B578D5" w:rsidRDefault="00B578D5" w:rsidP="00B578D5">
            <w:pPr>
              <w:rPr>
                <w:rFonts w:ascii="Arial" w:hAnsi="Arial" w:cs="Arial"/>
                <w:color w:val="006600"/>
                <w:sz w:val="20"/>
                <w:szCs w:val="20"/>
              </w:rPr>
            </w:pPr>
          </w:p>
          <w:p w14:paraId="2F2B6011" w14:textId="23A24B57" w:rsidR="00D73679" w:rsidRDefault="00EA3311" w:rsidP="00B578D5">
            <w:pPr>
              <w:rPr>
                <w:rFonts w:ascii="Arial" w:hAnsi="Arial" w:cs="Arial"/>
                <w:color w:val="006600"/>
                <w:sz w:val="20"/>
                <w:szCs w:val="20"/>
              </w:rPr>
            </w:pPr>
            <w:hyperlink r:id="rId20" w:history="1">
              <w:r w:rsidR="00D73679" w:rsidRPr="00D73679">
                <w:rPr>
                  <w:rStyle w:val="Hyperlink"/>
                  <w:rFonts w:ascii="Arial" w:hAnsi="Arial" w:cs="Arial"/>
                  <w:sz w:val="20"/>
                  <w:szCs w:val="20"/>
                </w:rPr>
                <w:t>Report</w:t>
              </w:r>
            </w:hyperlink>
          </w:p>
          <w:p w14:paraId="433D7830" w14:textId="3133E9AD" w:rsidR="00B578D5" w:rsidRDefault="00B578D5" w:rsidP="00B578D5">
            <w:pPr>
              <w:rPr>
                <w:rFonts w:ascii="Arial" w:hAnsi="Arial" w:cs="Arial"/>
                <w:color w:val="006600"/>
                <w:sz w:val="20"/>
                <w:szCs w:val="20"/>
              </w:rPr>
            </w:pPr>
          </w:p>
        </w:tc>
      </w:tr>
      <w:tr w:rsidR="009E4FC9" w14:paraId="3D1969A2" w14:textId="77777777" w:rsidTr="000C03F0">
        <w:tc>
          <w:tcPr>
            <w:tcW w:w="19319" w:type="dxa"/>
          </w:tcPr>
          <w:p w14:paraId="3A75B138" w14:textId="77777777" w:rsidR="006775BB" w:rsidRDefault="006775BB" w:rsidP="006775BB">
            <w:pPr>
              <w:rPr>
                <w:rFonts w:ascii="Arial" w:hAnsi="Arial" w:cs="Arial"/>
                <w:color w:val="006600"/>
                <w:sz w:val="20"/>
                <w:szCs w:val="20"/>
              </w:rPr>
            </w:pPr>
          </w:p>
          <w:p w14:paraId="31E1E67F" w14:textId="3FB60BD9" w:rsidR="006775BB" w:rsidRPr="00D849B3" w:rsidRDefault="006775BB" w:rsidP="006775BB">
            <w:pPr>
              <w:rPr>
                <w:rFonts w:ascii="Arial" w:hAnsi="Arial" w:cs="Arial"/>
                <w:b/>
                <w:color w:val="006600"/>
                <w:sz w:val="22"/>
                <w:szCs w:val="20"/>
              </w:rPr>
            </w:pPr>
            <w:r w:rsidRPr="00D849B3">
              <w:rPr>
                <w:rFonts w:ascii="Arial" w:hAnsi="Arial" w:cs="Arial"/>
                <w:b/>
                <w:color w:val="006600"/>
                <w:sz w:val="22"/>
                <w:szCs w:val="20"/>
              </w:rPr>
              <w:t>Health</w:t>
            </w:r>
            <w:r w:rsidR="00D849B3">
              <w:rPr>
                <w:rFonts w:ascii="Arial" w:hAnsi="Arial" w:cs="Arial"/>
                <w:b/>
                <w:color w:val="006600"/>
                <w:sz w:val="22"/>
                <w:szCs w:val="20"/>
              </w:rPr>
              <w:t>, Care a</w:t>
            </w:r>
            <w:r w:rsidR="00D849B3" w:rsidRPr="00D849B3">
              <w:rPr>
                <w:rFonts w:ascii="Arial" w:hAnsi="Arial" w:cs="Arial"/>
                <w:b/>
                <w:color w:val="006600"/>
                <w:sz w:val="22"/>
                <w:szCs w:val="20"/>
              </w:rPr>
              <w:t>nd Cash: Impro</w:t>
            </w:r>
            <w:r w:rsidR="00D849B3">
              <w:rPr>
                <w:rFonts w:ascii="Arial" w:hAnsi="Arial" w:cs="Arial"/>
                <w:b/>
                <w:color w:val="006600"/>
                <w:sz w:val="22"/>
                <w:szCs w:val="20"/>
              </w:rPr>
              <w:t>ving the Lives of Older People i</w:t>
            </w:r>
            <w:r w:rsidR="00D849B3" w:rsidRPr="00D849B3">
              <w:rPr>
                <w:rFonts w:ascii="Arial" w:hAnsi="Arial" w:cs="Arial"/>
                <w:b/>
                <w:color w:val="006600"/>
                <w:sz w:val="22"/>
                <w:szCs w:val="20"/>
              </w:rPr>
              <w:t xml:space="preserve">n 'Red Wall' </w:t>
            </w:r>
            <w:r w:rsidRPr="00D849B3">
              <w:rPr>
                <w:rFonts w:ascii="Arial" w:hAnsi="Arial" w:cs="Arial"/>
                <w:b/>
                <w:color w:val="006600"/>
                <w:sz w:val="22"/>
                <w:szCs w:val="20"/>
              </w:rPr>
              <w:t>England</w:t>
            </w:r>
          </w:p>
          <w:p w14:paraId="42546363" w14:textId="31E74AA1" w:rsidR="006775BB" w:rsidRDefault="006775BB" w:rsidP="00D849B3">
            <w:pPr>
              <w:rPr>
                <w:rFonts w:ascii="Arial" w:hAnsi="Arial" w:cs="Arial"/>
                <w:color w:val="006600"/>
                <w:sz w:val="20"/>
                <w:szCs w:val="20"/>
              </w:rPr>
            </w:pPr>
            <w:r w:rsidRPr="006775BB">
              <w:rPr>
                <w:rFonts w:ascii="Arial" w:hAnsi="Arial" w:cs="Arial"/>
                <w:color w:val="006600"/>
                <w:sz w:val="20"/>
                <w:szCs w:val="20"/>
              </w:rPr>
              <w:t>There has been much talk of the Red Wall after</w:t>
            </w:r>
            <w:r>
              <w:rPr>
                <w:rFonts w:ascii="Arial" w:hAnsi="Arial" w:cs="Arial"/>
                <w:color w:val="006600"/>
                <w:sz w:val="20"/>
                <w:szCs w:val="20"/>
              </w:rPr>
              <w:t xml:space="preserve"> </w:t>
            </w:r>
            <w:r w:rsidRPr="006775BB">
              <w:rPr>
                <w:rFonts w:ascii="Arial" w:hAnsi="Arial" w:cs="Arial"/>
                <w:color w:val="006600"/>
                <w:sz w:val="20"/>
                <w:szCs w:val="20"/>
              </w:rPr>
              <w:t>the last General Election saw the Conservative</w:t>
            </w:r>
            <w:r>
              <w:rPr>
                <w:rFonts w:ascii="Arial" w:hAnsi="Arial" w:cs="Arial"/>
                <w:color w:val="006600"/>
                <w:sz w:val="20"/>
                <w:szCs w:val="20"/>
              </w:rPr>
              <w:t xml:space="preserve"> </w:t>
            </w:r>
            <w:r w:rsidRPr="006775BB">
              <w:rPr>
                <w:rFonts w:ascii="Arial" w:hAnsi="Arial" w:cs="Arial"/>
                <w:color w:val="006600"/>
                <w:sz w:val="20"/>
                <w:szCs w:val="20"/>
              </w:rPr>
              <w:t>Party winning a swathe of Parliamentary seats in</w:t>
            </w:r>
            <w:r>
              <w:rPr>
                <w:rFonts w:ascii="Arial" w:hAnsi="Arial" w:cs="Arial"/>
                <w:color w:val="006600"/>
                <w:sz w:val="20"/>
                <w:szCs w:val="20"/>
              </w:rPr>
              <w:t xml:space="preserve"> </w:t>
            </w:r>
            <w:r w:rsidRPr="006775BB">
              <w:rPr>
                <w:rFonts w:ascii="Arial" w:hAnsi="Arial" w:cs="Arial"/>
                <w:color w:val="006600"/>
                <w:sz w:val="20"/>
                <w:szCs w:val="20"/>
              </w:rPr>
              <w:t>the Midlands and North of England traditionally</w:t>
            </w:r>
            <w:r>
              <w:rPr>
                <w:rFonts w:ascii="Arial" w:hAnsi="Arial" w:cs="Arial"/>
                <w:color w:val="006600"/>
                <w:sz w:val="20"/>
                <w:szCs w:val="20"/>
              </w:rPr>
              <w:t xml:space="preserve"> </w:t>
            </w:r>
            <w:r w:rsidRPr="006775BB">
              <w:rPr>
                <w:rFonts w:ascii="Arial" w:hAnsi="Arial" w:cs="Arial"/>
                <w:color w:val="006600"/>
                <w:sz w:val="20"/>
                <w:szCs w:val="20"/>
              </w:rPr>
              <w:t>viewed as safe for Labour.</w:t>
            </w:r>
            <w:r w:rsidR="00D849B3">
              <w:rPr>
                <w:rFonts w:ascii="Arial" w:hAnsi="Arial" w:cs="Arial"/>
                <w:color w:val="006600"/>
                <w:sz w:val="20"/>
                <w:szCs w:val="20"/>
              </w:rPr>
              <w:t xml:space="preserve"> It may be </w:t>
            </w:r>
            <w:r w:rsidR="00D849B3" w:rsidRPr="00D849B3">
              <w:rPr>
                <w:rFonts w:ascii="Arial" w:hAnsi="Arial" w:cs="Arial"/>
                <w:color w:val="006600"/>
                <w:sz w:val="20"/>
                <w:szCs w:val="20"/>
              </w:rPr>
              <w:t>fair</w:t>
            </w:r>
            <w:r w:rsidR="00D849B3">
              <w:rPr>
                <w:rFonts w:ascii="Arial" w:hAnsi="Arial" w:cs="Arial"/>
                <w:color w:val="006600"/>
                <w:sz w:val="20"/>
                <w:szCs w:val="20"/>
              </w:rPr>
              <w:t xml:space="preserve"> to suggest </w:t>
            </w:r>
            <w:r w:rsidR="00D849B3" w:rsidRPr="00D849B3">
              <w:rPr>
                <w:rFonts w:ascii="Arial" w:hAnsi="Arial" w:cs="Arial"/>
                <w:color w:val="006600"/>
                <w:sz w:val="20"/>
                <w:szCs w:val="20"/>
              </w:rPr>
              <w:t xml:space="preserve">that these places are </w:t>
            </w:r>
            <w:r w:rsidR="00D849B3">
              <w:rPr>
                <w:rFonts w:ascii="Arial" w:hAnsi="Arial" w:cs="Arial"/>
                <w:color w:val="006600"/>
                <w:sz w:val="20"/>
                <w:szCs w:val="20"/>
              </w:rPr>
              <w:t xml:space="preserve">in </w:t>
            </w:r>
            <w:r w:rsidR="00D849B3" w:rsidRPr="00D849B3">
              <w:rPr>
                <w:rFonts w:ascii="Arial" w:hAnsi="Arial" w:cs="Arial"/>
                <w:color w:val="006600"/>
                <w:sz w:val="20"/>
                <w:szCs w:val="20"/>
              </w:rPr>
              <w:t>the English ‘ma</w:t>
            </w:r>
            <w:r w:rsidR="00D849B3">
              <w:rPr>
                <w:rFonts w:ascii="Arial" w:hAnsi="Arial" w:cs="Arial"/>
                <w:color w:val="006600"/>
                <w:sz w:val="20"/>
                <w:szCs w:val="20"/>
              </w:rPr>
              <w:t xml:space="preserve">instream’ </w:t>
            </w:r>
            <w:r w:rsidR="00D849B3" w:rsidRPr="00D849B3">
              <w:rPr>
                <w:rFonts w:ascii="Arial" w:hAnsi="Arial" w:cs="Arial"/>
                <w:color w:val="006600"/>
                <w:sz w:val="20"/>
                <w:szCs w:val="20"/>
              </w:rPr>
              <w:t>places where large numbers of ‘ordinary’ or ‘hard</w:t>
            </w:r>
            <w:r w:rsidR="00D849B3">
              <w:rPr>
                <w:rFonts w:ascii="Arial" w:hAnsi="Arial" w:cs="Arial"/>
                <w:color w:val="006600"/>
                <w:sz w:val="20"/>
                <w:szCs w:val="20"/>
              </w:rPr>
              <w:t xml:space="preserve"> </w:t>
            </w:r>
            <w:r w:rsidR="00D849B3" w:rsidRPr="00D849B3">
              <w:rPr>
                <w:rFonts w:ascii="Arial" w:hAnsi="Arial" w:cs="Arial"/>
                <w:color w:val="006600"/>
                <w:sz w:val="20"/>
                <w:szCs w:val="20"/>
              </w:rPr>
              <w:t>working’ people live, as they are sometimes</w:t>
            </w:r>
            <w:r w:rsidR="00D849B3">
              <w:rPr>
                <w:rFonts w:ascii="Arial" w:hAnsi="Arial" w:cs="Arial"/>
                <w:color w:val="006600"/>
                <w:sz w:val="20"/>
                <w:szCs w:val="20"/>
              </w:rPr>
              <w:t xml:space="preserve"> </w:t>
            </w:r>
            <w:r w:rsidR="00D849B3" w:rsidRPr="00D849B3">
              <w:rPr>
                <w:rFonts w:ascii="Arial" w:hAnsi="Arial" w:cs="Arial"/>
                <w:color w:val="006600"/>
                <w:sz w:val="20"/>
                <w:szCs w:val="20"/>
              </w:rPr>
              <w:t>termed by politicians. Although affluence can be</w:t>
            </w:r>
            <w:r w:rsidR="00D849B3">
              <w:rPr>
                <w:rFonts w:ascii="Arial" w:hAnsi="Arial" w:cs="Arial"/>
                <w:color w:val="006600"/>
                <w:sz w:val="20"/>
                <w:szCs w:val="20"/>
              </w:rPr>
              <w:t xml:space="preserve"> </w:t>
            </w:r>
            <w:r w:rsidR="00D849B3" w:rsidRPr="00D849B3">
              <w:rPr>
                <w:rFonts w:ascii="Arial" w:hAnsi="Arial" w:cs="Arial"/>
                <w:color w:val="006600"/>
                <w:sz w:val="20"/>
                <w:szCs w:val="20"/>
              </w:rPr>
              <w:t>found in these places, modest and low to middle</w:t>
            </w:r>
            <w:r w:rsidR="00D849B3">
              <w:rPr>
                <w:rFonts w:ascii="Arial" w:hAnsi="Arial" w:cs="Arial"/>
                <w:color w:val="006600"/>
                <w:sz w:val="20"/>
                <w:szCs w:val="20"/>
              </w:rPr>
              <w:t xml:space="preserve"> </w:t>
            </w:r>
            <w:r w:rsidR="00D849B3" w:rsidRPr="00D849B3">
              <w:rPr>
                <w:rFonts w:ascii="Arial" w:hAnsi="Arial" w:cs="Arial"/>
                <w:color w:val="006600"/>
                <w:sz w:val="20"/>
                <w:szCs w:val="20"/>
              </w:rPr>
              <w:t>incomes are much more the norm and they</w:t>
            </w:r>
            <w:r w:rsidR="00D849B3">
              <w:rPr>
                <w:rFonts w:ascii="Arial" w:hAnsi="Arial" w:cs="Arial"/>
                <w:color w:val="006600"/>
                <w:sz w:val="20"/>
                <w:szCs w:val="20"/>
              </w:rPr>
              <w:t xml:space="preserve"> </w:t>
            </w:r>
            <w:r w:rsidR="00D849B3" w:rsidRPr="00D849B3">
              <w:rPr>
                <w:rFonts w:ascii="Arial" w:hAnsi="Arial" w:cs="Arial"/>
                <w:color w:val="006600"/>
                <w:sz w:val="20"/>
                <w:szCs w:val="20"/>
              </w:rPr>
              <w:t>mean that overall, these areas are typically ones</w:t>
            </w:r>
            <w:r w:rsidR="00D849B3">
              <w:rPr>
                <w:rFonts w:ascii="Arial" w:hAnsi="Arial" w:cs="Arial"/>
                <w:color w:val="006600"/>
                <w:sz w:val="20"/>
                <w:szCs w:val="20"/>
              </w:rPr>
              <w:t xml:space="preserve"> </w:t>
            </w:r>
            <w:r w:rsidR="00D849B3" w:rsidRPr="00D849B3">
              <w:rPr>
                <w:rFonts w:ascii="Arial" w:hAnsi="Arial" w:cs="Arial"/>
                <w:color w:val="006600"/>
                <w:sz w:val="20"/>
                <w:szCs w:val="20"/>
              </w:rPr>
              <w:t>where money is tight – tighter than in England</w:t>
            </w:r>
            <w:r w:rsidR="00D849B3">
              <w:rPr>
                <w:rFonts w:ascii="Arial" w:hAnsi="Arial" w:cs="Arial"/>
                <w:color w:val="006600"/>
                <w:sz w:val="20"/>
                <w:szCs w:val="20"/>
              </w:rPr>
              <w:t xml:space="preserve"> </w:t>
            </w:r>
            <w:r w:rsidR="00D849B3" w:rsidRPr="00D849B3">
              <w:rPr>
                <w:rFonts w:ascii="Arial" w:hAnsi="Arial" w:cs="Arial"/>
                <w:color w:val="006600"/>
                <w:sz w:val="20"/>
                <w:szCs w:val="20"/>
              </w:rPr>
              <w:t>as a whole.</w:t>
            </w:r>
            <w:r w:rsidR="00D849B3">
              <w:rPr>
                <w:rFonts w:ascii="Arial" w:hAnsi="Arial" w:cs="Arial"/>
                <w:color w:val="006600"/>
                <w:sz w:val="20"/>
                <w:szCs w:val="20"/>
              </w:rPr>
              <w:t xml:space="preserve"> </w:t>
            </w:r>
            <w:r w:rsidRPr="006775BB">
              <w:rPr>
                <w:rFonts w:ascii="Arial" w:hAnsi="Arial" w:cs="Arial"/>
                <w:color w:val="006600"/>
                <w:sz w:val="20"/>
                <w:szCs w:val="20"/>
              </w:rPr>
              <w:t>This briefing discusses the social policies that could be beneficial to older people living in the 'red wall'. This includes looking at issues such as access to the NHS, waiting times, health outcomes, funding of social care, housing and financial support.</w:t>
            </w:r>
          </w:p>
          <w:p w14:paraId="38A72108" w14:textId="77777777" w:rsidR="00D849B3" w:rsidRDefault="00D849B3" w:rsidP="00D849B3">
            <w:pPr>
              <w:rPr>
                <w:rFonts w:ascii="Arial" w:hAnsi="Arial" w:cs="Arial"/>
                <w:color w:val="006600"/>
                <w:sz w:val="20"/>
                <w:szCs w:val="20"/>
              </w:rPr>
            </w:pPr>
          </w:p>
          <w:p w14:paraId="7EAB01E0" w14:textId="5F574462" w:rsidR="00D849B3" w:rsidRPr="006775BB" w:rsidRDefault="00EA3311" w:rsidP="00D849B3">
            <w:pPr>
              <w:rPr>
                <w:rFonts w:ascii="Arial" w:hAnsi="Arial" w:cs="Arial"/>
                <w:color w:val="006600"/>
                <w:sz w:val="20"/>
                <w:szCs w:val="20"/>
              </w:rPr>
            </w:pPr>
            <w:hyperlink r:id="rId21" w:history="1">
              <w:r w:rsidR="00D849B3" w:rsidRPr="00D849B3">
                <w:rPr>
                  <w:rStyle w:val="Hyperlink"/>
                  <w:rFonts w:ascii="Arial" w:hAnsi="Arial" w:cs="Arial"/>
                  <w:sz w:val="20"/>
                  <w:szCs w:val="20"/>
                </w:rPr>
                <w:t>Report</w:t>
              </w:r>
            </w:hyperlink>
          </w:p>
          <w:p w14:paraId="49117099" w14:textId="0D7AE3B8" w:rsidR="00AB7996" w:rsidRPr="00F83137" w:rsidRDefault="00AB7996" w:rsidP="00AB7996">
            <w:pPr>
              <w:rPr>
                <w:rFonts w:ascii="Arial" w:hAnsi="Arial" w:cs="Arial"/>
                <w:color w:val="006600"/>
                <w:sz w:val="20"/>
                <w:szCs w:val="20"/>
              </w:rPr>
            </w:pPr>
          </w:p>
        </w:tc>
      </w:tr>
      <w:tr w:rsidR="00904C31" w14:paraId="3CB66D33" w14:textId="77777777" w:rsidTr="000C03F0">
        <w:tc>
          <w:tcPr>
            <w:tcW w:w="19319" w:type="dxa"/>
          </w:tcPr>
          <w:p w14:paraId="4071B3CD" w14:textId="44A80B58" w:rsidR="005F3E9C" w:rsidRDefault="005F3E9C" w:rsidP="00E815D1">
            <w:pPr>
              <w:rPr>
                <w:rFonts w:ascii="Arial" w:hAnsi="Arial" w:cs="Arial"/>
                <w:color w:val="006600"/>
                <w:sz w:val="20"/>
                <w:szCs w:val="20"/>
              </w:rPr>
            </w:pPr>
          </w:p>
          <w:p w14:paraId="087660F1" w14:textId="3F74AD0A" w:rsidR="002F728A" w:rsidRPr="005F3E9C" w:rsidRDefault="005F3E9C" w:rsidP="00E815D1">
            <w:pPr>
              <w:rPr>
                <w:rFonts w:ascii="Arial" w:hAnsi="Arial" w:cs="Arial"/>
                <w:b/>
                <w:color w:val="006600"/>
                <w:sz w:val="20"/>
                <w:szCs w:val="20"/>
              </w:rPr>
            </w:pPr>
            <w:r w:rsidRPr="005F3E9C">
              <w:rPr>
                <w:rFonts w:ascii="Arial" w:hAnsi="Arial" w:cs="Arial"/>
                <w:b/>
                <w:color w:val="006600"/>
                <w:sz w:val="22"/>
                <w:szCs w:val="20"/>
              </w:rPr>
              <w:t>Some Emp</w:t>
            </w:r>
            <w:r>
              <w:rPr>
                <w:rFonts w:ascii="Arial" w:hAnsi="Arial" w:cs="Arial"/>
                <w:b/>
                <w:color w:val="006600"/>
                <w:sz w:val="22"/>
                <w:szCs w:val="20"/>
              </w:rPr>
              <w:t>loyers Only Paying Lip Service t</w:t>
            </w:r>
            <w:r w:rsidRPr="005F3E9C">
              <w:rPr>
                <w:rFonts w:ascii="Arial" w:hAnsi="Arial" w:cs="Arial"/>
                <w:b/>
                <w:color w:val="006600"/>
                <w:sz w:val="22"/>
                <w:szCs w:val="20"/>
              </w:rPr>
              <w:t>o Black Staff’s Fears</w:t>
            </w:r>
          </w:p>
          <w:p w14:paraId="7BC160B5" w14:textId="77777777" w:rsidR="005F3E9C" w:rsidRDefault="005F3E9C" w:rsidP="005F3E9C">
            <w:pPr>
              <w:rPr>
                <w:rFonts w:ascii="Arial" w:hAnsi="Arial" w:cs="Arial"/>
                <w:color w:val="006600"/>
                <w:sz w:val="20"/>
                <w:szCs w:val="20"/>
              </w:rPr>
            </w:pPr>
            <w:r>
              <w:rPr>
                <w:rFonts w:ascii="Arial" w:hAnsi="Arial" w:cs="Arial"/>
                <w:color w:val="006600"/>
                <w:sz w:val="20"/>
                <w:szCs w:val="20"/>
              </w:rPr>
              <w:t xml:space="preserve">Organisations are </w:t>
            </w:r>
            <w:r w:rsidRPr="005F3E9C">
              <w:rPr>
                <w:rFonts w:ascii="Arial" w:hAnsi="Arial" w:cs="Arial"/>
                <w:color w:val="006600"/>
                <w:sz w:val="20"/>
                <w:szCs w:val="20"/>
              </w:rPr>
              <w:t>urging public sector employers to ensure that all staff have robust, up-to-date risk assessments, to help protect Black workers as coronavirus infections rise.</w:t>
            </w:r>
            <w:r>
              <w:rPr>
                <w:rFonts w:ascii="Arial" w:hAnsi="Arial" w:cs="Arial"/>
                <w:color w:val="006600"/>
                <w:sz w:val="20"/>
                <w:szCs w:val="20"/>
              </w:rPr>
              <w:t xml:space="preserve"> This research</w:t>
            </w:r>
            <w:r w:rsidRPr="005F3E9C">
              <w:rPr>
                <w:rFonts w:ascii="Arial" w:hAnsi="Arial" w:cs="Arial"/>
                <w:color w:val="006600"/>
                <w:sz w:val="20"/>
                <w:szCs w:val="20"/>
              </w:rPr>
              <w:t xml:space="preserve"> shows that 60% of Black staff working in the NHS, care homes and schools weren't given COVID-19 risk assessments, even at the height of the pandemic</w:t>
            </w:r>
            <w:r>
              <w:rPr>
                <w:rFonts w:ascii="Arial" w:hAnsi="Arial" w:cs="Arial"/>
                <w:color w:val="006600"/>
                <w:sz w:val="20"/>
                <w:szCs w:val="20"/>
              </w:rPr>
              <w:t>.</w:t>
            </w:r>
          </w:p>
          <w:p w14:paraId="7DC81817" w14:textId="77777777" w:rsidR="005F3E9C" w:rsidRDefault="005F3E9C" w:rsidP="005F3E9C">
            <w:pPr>
              <w:rPr>
                <w:rFonts w:ascii="Arial" w:hAnsi="Arial" w:cs="Arial"/>
                <w:color w:val="006600"/>
                <w:sz w:val="20"/>
                <w:szCs w:val="20"/>
              </w:rPr>
            </w:pPr>
          </w:p>
          <w:p w14:paraId="0051247E" w14:textId="55696C82" w:rsidR="005F3E9C" w:rsidRDefault="00EA3311" w:rsidP="005F3E9C">
            <w:pPr>
              <w:rPr>
                <w:rFonts w:ascii="Arial" w:hAnsi="Arial" w:cs="Arial"/>
                <w:color w:val="006600"/>
                <w:sz w:val="20"/>
                <w:szCs w:val="20"/>
              </w:rPr>
            </w:pPr>
            <w:hyperlink r:id="rId22" w:history="1">
              <w:r w:rsidR="005F3E9C" w:rsidRPr="005F3E9C">
                <w:rPr>
                  <w:rStyle w:val="Hyperlink"/>
                  <w:rFonts w:ascii="Arial" w:hAnsi="Arial" w:cs="Arial"/>
                  <w:sz w:val="20"/>
                  <w:szCs w:val="20"/>
                </w:rPr>
                <w:t>Research</w:t>
              </w:r>
            </w:hyperlink>
          </w:p>
          <w:p w14:paraId="276DDCA5" w14:textId="72CB4921" w:rsidR="005F3E9C" w:rsidRPr="00F83137" w:rsidRDefault="005F3E9C" w:rsidP="005F3E9C">
            <w:pPr>
              <w:rPr>
                <w:rFonts w:ascii="Arial" w:hAnsi="Arial" w:cs="Arial"/>
                <w:color w:val="006600"/>
                <w:sz w:val="20"/>
                <w:szCs w:val="20"/>
              </w:rPr>
            </w:pPr>
          </w:p>
        </w:tc>
      </w:tr>
      <w:tr w:rsidR="005C24C2" w14:paraId="3C26F6BA" w14:textId="77777777" w:rsidTr="000C03F0">
        <w:tc>
          <w:tcPr>
            <w:tcW w:w="19319" w:type="dxa"/>
          </w:tcPr>
          <w:p w14:paraId="10B96580" w14:textId="77777777" w:rsidR="005C24C2" w:rsidRDefault="005C24C2" w:rsidP="00EA1512">
            <w:pPr>
              <w:rPr>
                <w:rFonts w:ascii="Arial" w:hAnsi="Arial" w:cs="Arial"/>
                <w:color w:val="006600"/>
                <w:sz w:val="20"/>
                <w:szCs w:val="20"/>
              </w:rPr>
            </w:pPr>
          </w:p>
          <w:p w14:paraId="3377AAF4" w14:textId="1A04B0BF" w:rsidR="00BA36A2" w:rsidRPr="00BA36A2" w:rsidRDefault="00BA36A2" w:rsidP="00EA1512">
            <w:pPr>
              <w:rPr>
                <w:rFonts w:ascii="Arial" w:hAnsi="Arial" w:cs="Arial"/>
                <w:b/>
                <w:color w:val="006600"/>
                <w:sz w:val="22"/>
                <w:szCs w:val="20"/>
              </w:rPr>
            </w:pPr>
            <w:r w:rsidRPr="00BA36A2">
              <w:rPr>
                <w:rFonts w:ascii="Arial" w:hAnsi="Arial" w:cs="Arial"/>
                <w:b/>
                <w:color w:val="006600"/>
                <w:sz w:val="22"/>
                <w:szCs w:val="20"/>
              </w:rPr>
              <w:t xml:space="preserve">Redundancies </w:t>
            </w:r>
            <w:r>
              <w:rPr>
                <w:rFonts w:ascii="Arial" w:hAnsi="Arial" w:cs="Arial"/>
                <w:b/>
                <w:color w:val="006600"/>
                <w:sz w:val="22"/>
                <w:szCs w:val="20"/>
              </w:rPr>
              <w:t>Double According t</w:t>
            </w:r>
            <w:r w:rsidRPr="00BA36A2">
              <w:rPr>
                <w:rFonts w:ascii="Arial" w:hAnsi="Arial" w:cs="Arial"/>
                <w:b/>
                <w:color w:val="006600"/>
                <w:sz w:val="22"/>
                <w:szCs w:val="20"/>
              </w:rPr>
              <w:t>o Labour Market Statistics</w:t>
            </w:r>
          </w:p>
          <w:p w14:paraId="44A269CF" w14:textId="77777777" w:rsidR="00BA36A2" w:rsidRDefault="00BA36A2" w:rsidP="00EA1512">
            <w:pPr>
              <w:rPr>
                <w:rFonts w:ascii="Arial" w:hAnsi="Arial" w:cs="Arial"/>
                <w:color w:val="006600"/>
                <w:sz w:val="20"/>
                <w:szCs w:val="20"/>
              </w:rPr>
            </w:pPr>
            <w:r w:rsidRPr="00BA36A2">
              <w:rPr>
                <w:rFonts w:ascii="Arial" w:hAnsi="Arial" w:cs="Arial"/>
                <w:color w:val="006600"/>
                <w:sz w:val="20"/>
                <w:szCs w:val="20"/>
              </w:rPr>
              <w:t>Redundancies increased by a record 114k on the quarter to August, which is double the number it was at the same time last year. As of September, there remain 673,000 fewer people on payroll compared to March, with indications that younger and older workers are most impacted. And while September saw a record increase in the number of vacancies, this was from a very low base, and there are still over 40% fewer vacancies compared to the same period last year.</w:t>
            </w:r>
            <w:r>
              <w:t xml:space="preserve"> </w:t>
            </w:r>
            <w:r w:rsidRPr="00BA36A2">
              <w:rPr>
                <w:rFonts w:ascii="Arial" w:hAnsi="Arial" w:cs="Arial"/>
                <w:color w:val="006600"/>
                <w:sz w:val="20"/>
                <w:szCs w:val="20"/>
              </w:rPr>
              <w:t>With a high likelihood of further local lockdowns leading to further rises in unemployment in the months ahead, a key priority must be to strengthen the social safety net to ensure those who do lose their jobs have the support they need to get by in an increasingly challenging jobs market.</w:t>
            </w:r>
          </w:p>
          <w:p w14:paraId="25C1F475" w14:textId="77777777" w:rsidR="00BA36A2" w:rsidRDefault="00BA36A2" w:rsidP="00EA1512">
            <w:pPr>
              <w:rPr>
                <w:rFonts w:ascii="Arial" w:hAnsi="Arial" w:cs="Arial"/>
                <w:color w:val="006600"/>
                <w:sz w:val="20"/>
                <w:szCs w:val="20"/>
              </w:rPr>
            </w:pPr>
          </w:p>
          <w:p w14:paraId="1CCBE035" w14:textId="1B981AC0" w:rsidR="00BA36A2" w:rsidRDefault="00EA3311" w:rsidP="00EA1512">
            <w:pPr>
              <w:rPr>
                <w:rFonts w:ascii="Arial" w:hAnsi="Arial" w:cs="Arial"/>
                <w:color w:val="006600"/>
                <w:sz w:val="20"/>
                <w:szCs w:val="20"/>
              </w:rPr>
            </w:pPr>
            <w:hyperlink r:id="rId23" w:history="1">
              <w:r w:rsidR="00BA36A2" w:rsidRPr="00BA36A2">
                <w:rPr>
                  <w:rStyle w:val="Hyperlink"/>
                  <w:rFonts w:ascii="Arial" w:hAnsi="Arial" w:cs="Arial"/>
                  <w:sz w:val="20"/>
                  <w:szCs w:val="20"/>
                </w:rPr>
                <w:t>Article</w:t>
              </w:r>
            </w:hyperlink>
          </w:p>
          <w:p w14:paraId="3C665065" w14:textId="412BB3ED" w:rsidR="00BA36A2" w:rsidRDefault="00BA36A2" w:rsidP="00EA1512">
            <w:pPr>
              <w:rPr>
                <w:rFonts w:ascii="Arial" w:hAnsi="Arial" w:cs="Arial"/>
                <w:color w:val="006600"/>
                <w:sz w:val="20"/>
                <w:szCs w:val="20"/>
              </w:rPr>
            </w:pPr>
          </w:p>
        </w:tc>
      </w:tr>
      <w:tr w:rsidR="001E2E06" w14:paraId="4C22DEB4" w14:textId="77777777" w:rsidTr="000C03F0">
        <w:tc>
          <w:tcPr>
            <w:tcW w:w="19319" w:type="dxa"/>
          </w:tcPr>
          <w:p w14:paraId="51CBDD7F" w14:textId="79CAE366" w:rsidR="001E2E06" w:rsidRDefault="001E2E06" w:rsidP="00EA1512">
            <w:pPr>
              <w:rPr>
                <w:rFonts w:ascii="Arial" w:hAnsi="Arial" w:cs="Arial"/>
                <w:color w:val="006600"/>
                <w:sz w:val="20"/>
                <w:szCs w:val="20"/>
              </w:rPr>
            </w:pPr>
          </w:p>
          <w:p w14:paraId="4C55D56B" w14:textId="5E3B48FD" w:rsidR="00874B0F" w:rsidRPr="00874B0F" w:rsidRDefault="00874B0F" w:rsidP="00874B0F">
            <w:pPr>
              <w:rPr>
                <w:rFonts w:ascii="Arial" w:hAnsi="Arial" w:cs="Arial"/>
                <w:b/>
                <w:color w:val="006600"/>
                <w:sz w:val="20"/>
                <w:szCs w:val="20"/>
              </w:rPr>
            </w:pPr>
            <w:r w:rsidRPr="00874B0F">
              <w:rPr>
                <w:rFonts w:ascii="Arial" w:hAnsi="Arial" w:cs="Arial"/>
                <w:b/>
                <w:color w:val="006600"/>
                <w:sz w:val="22"/>
                <w:szCs w:val="20"/>
              </w:rPr>
              <w:t xml:space="preserve">How </w:t>
            </w:r>
            <w:r>
              <w:rPr>
                <w:rFonts w:ascii="Arial" w:hAnsi="Arial" w:cs="Arial"/>
                <w:b/>
                <w:color w:val="006600"/>
                <w:sz w:val="22"/>
                <w:szCs w:val="20"/>
              </w:rPr>
              <w:t>w</w:t>
            </w:r>
            <w:r w:rsidRPr="00874B0F">
              <w:rPr>
                <w:rFonts w:ascii="Arial" w:hAnsi="Arial" w:cs="Arial"/>
                <w:b/>
                <w:color w:val="006600"/>
                <w:sz w:val="22"/>
                <w:szCs w:val="20"/>
              </w:rPr>
              <w:t xml:space="preserve">ill Brexit </w:t>
            </w:r>
            <w:r>
              <w:rPr>
                <w:rFonts w:ascii="Arial" w:hAnsi="Arial" w:cs="Arial"/>
                <w:b/>
                <w:color w:val="006600"/>
                <w:sz w:val="22"/>
                <w:szCs w:val="20"/>
              </w:rPr>
              <w:t>Affect t</w:t>
            </w:r>
            <w:r w:rsidRPr="00874B0F">
              <w:rPr>
                <w:rFonts w:ascii="Arial" w:hAnsi="Arial" w:cs="Arial"/>
                <w:b/>
                <w:color w:val="006600"/>
                <w:sz w:val="22"/>
                <w:szCs w:val="20"/>
              </w:rPr>
              <w:t xml:space="preserve">he UK’s </w:t>
            </w:r>
            <w:r>
              <w:rPr>
                <w:rFonts w:ascii="Arial" w:hAnsi="Arial" w:cs="Arial"/>
                <w:b/>
                <w:color w:val="006600"/>
                <w:sz w:val="22"/>
                <w:szCs w:val="20"/>
              </w:rPr>
              <w:t>Response t</w:t>
            </w:r>
            <w:r w:rsidRPr="00874B0F">
              <w:rPr>
                <w:rFonts w:ascii="Arial" w:hAnsi="Arial" w:cs="Arial"/>
                <w:b/>
                <w:color w:val="006600"/>
                <w:sz w:val="22"/>
                <w:szCs w:val="20"/>
              </w:rPr>
              <w:t>o Coronavirus?</w:t>
            </w:r>
          </w:p>
          <w:p w14:paraId="3EFC61E1" w14:textId="22560AB2" w:rsidR="00874B0F" w:rsidRDefault="00874B0F" w:rsidP="00874B0F">
            <w:pPr>
              <w:rPr>
                <w:rFonts w:ascii="Arial" w:hAnsi="Arial" w:cs="Arial"/>
                <w:color w:val="006600"/>
                <w:sz w:val="20"/>
                <w:szCs w:val="20"/>
              </w:rPr>
            </w:pPr>
            <w:r w:rsidRPr="00874B0F">
              <w:rPr>
                <w:rFonts w:ascii="Arial" w:hAnsi="Arial" w:cs="Arial"/>
                <w:color w:val="006600"/>
                <w:sz w:val="20"/>
                <w:szCs w:val="20"/>
              </w:rPr>
              <w:t>Coronavirus has demanded exceptional things of the NHS, and of health</w:t>
            </w:r>
            <w:r>
              <w:rPr>
                <w:rFonts w:ascii="Arial" w:hAnsi="Arial" w:cs="Arial"/>
                <w:color w:val="006600"/>
                <w:sz w:val="20"/>
                <w:szCs w:val="20"/>
              </w:rPr>
              <w:t xml:space="preserve"> </w:t>
            </w:r>
            <w:r w:rsidRPr="00874B0F">
              <w:rPr>
                <w:rFonts w:ascii="Arial" w:hAnsi="Arial" w:cs="Arial"/>
                <w:color w:val="006600"/>
                <w:sz w:val="20"/>
                <w:szCs w:val="20"/>
              </w:rPr>
              <w:t>services across Europe. Now, the UK is scheduled on 31 December to make</w:t>
            </w:r>
            <w:r>
              <w:rPr>
                <w:rFonts w:ascii="Arial" w:hAnsi="Arial" w:cs="Arial"/>
                <w:color w:val="006600"/>
                <w:sz w:val="20"/>
                <w:szCs w:val="20"/>
              </w:rPr>
              <w:t xml:space="preserve"> </w:t>
            </w:r>
            <w:r w:rsidRPr="00874B0F">
              <w:rPr>
                <w:rFonts w:ascii="Arial" w:hAnsi="Arial" w:cs="Arial"/>
                <w:color w:val="006600"/>
                <w:sz w:val="20"/>
                <w:szCs w:val="20"/>
              </w:rPr>
              <w:t>the biggest changes to its domestic and international legal system in 50 years</w:t>
            </w:r>
            <w:r>
              <w:rPr>
                <w:rFonts w:ascii="Arial" w:hAnsi="Arial" w:cs="Arial"/>
                <w:color w:val="006600"/>
                <w:sz w:val="20"/>
                <w:szCs w:val="20"/>
              </w:rPr>
              <w:t xml:space="preserve"> </w:t>
            </w:r>
            <w:r w:rsidRPr="00874B0F">
              <w:rPr>
                <w:rFonts w:ascii="Arial" w:hAnsi="Arial" w:cs="Arial"/>
                <w:color w:val="006600"/>
                <w:sz w:val="20"/>
                <w:szCs w:val="20"/>
              </w:rPr>
              <w:t>during what may be a period of difficult containment – or of an ongoing and</w:t>
            </w:r>
            <w:r>
              <w:rPr>
                <w:rFonts w:ascii="Arial" w:hAnsi="Arial" w:cs="Arial"/>
                <w:color w:val="006600"/>
                <w:sz w:val="20"/>
                <w:szCs w:val="20"/>
              </w:rPr>
              <w:t xml:space="preserve"> </w:t>
            </w:r>
            <w:r w:rsidRPr="00874B0F">
              <w:rPr>
                <w:rFonts w:ascii="Arial" w:hAnsi="Arial" w:cs="Arial"/>
                <w:color w:val="006600"/>
                <w:sz w:val="20"/>
                <w:szCs w:val="20"/>
              </w:rPr>
              <w:t>resurgent second wave.</w:t>
            </w:r>
          </w:p>
          <w:p w14:paraId="59E50E6D" w14:textId="77777777" w:rsidR="00874B0F" w:rsidRPr="00874B0F" w:rsidRDefault="00874B0F" w:rsidP="00874B0F">
            <w:pPr>
              <w:rPr>
                <w:rFonts w:ascii="Arial" w:hAnsi="Arial" w:cs="Arial"/>
                <w:color w:val="006600"/>
                <w:sz w:val="20"/>
                <w:szCs w:val="20"/>
              </w:rPr>
            </w:pPr>
          </w:p>
          <w:p w14:paraId="7EF7EE24" w14:textId="3ADE5C9C" w:rsidR="00874B0F" w:rsidRDefault="00874B0F" w:rsidP="00874B0F">
            <w:pPr>
              <w:rPr>
                <w:rFonts w:ascii="Arial" w:hAnsi="Arial" w:cs="Arial"/>
                <w:color w:val="006600"/>
                <w:sz w:val="20"/>
                <w:szCs w:val="20"/>
              </w:rPr>
            </w:pPr>
            <w:r w:rsidRPr="00874B0F">
              <w:rPr>
                <w:rFonts w:ascii="Arial" w:hAnsi="Arial" w:cs="Arial"/>
                <w:color w:val="006600"/>
                <w:sz w:val="20"/>
                <w:szCs w:val="20"/>
              </w:rPr>
              <w:t>This briefing will look at how leaving the single market might affect UK health</w:t>
            </w:r>
            <w:r>
              <w:rPr>
                <w:rFonts w:ascii="Arial" w:hAnsi="Arial" w:cs="Arial"/>
                <w:color w:val="006600"/>
                <w:sz w:val="20"/>
                <w:szCs w:val="20"/>
              </w:rPr>
              <w:t xml:space="preserve"> </w:t>
            </w:r>
            <w:r w:rsidRPr="00874B0F">
              <w:rPr>
                <w:rFonts w:ascii="Arial" w:hAnsi="Arial" w:cs="Arial"/>
                <w:color w:val="006600"/>
                <w:sz w:val="20"/>
                <w:szCs w:val="20"/>
              </w:rPr>
              <w:t>and social care services in the short term as they try to deal with coronavirus</w:t>
            </w:r>
            <w:r>
              <w:rPr>
                <w:rFonts w:ascii="Arial" w:hAnsi="Arial" w:cs="Arial"/>
                <w:color w:val="006600"/>
                <w:sz w:val="20"/>
                <w:szCs w:val="20"/>
              </w:rPr>
              <w:t xml:space="preserve"> </w:t>
            </w:r>
            <w:r w:rsidRPr="00874B0F">
              <w:rPr>
                <w:rFonts w:ascii="Arial" w:hAnsi="Arial" w:cs="Arial"/>
                <w:color w:val="006600"/>
                <w:sz w:val="20"/>
                <w:szCs w:val="20"/>
              </w:rPr>
              <w:t>while maintaining normal services. It will also look at what difference a deal</w:t>
            </w:r>
            <w:r>
              <w:rPr>
                <w:rFonts w:ascii="Arial" w:hAnsi="Arial" w:cs="Arial"/>
                <w:color w:val="006600"/>
                <w:sz w:val="20"/>
                <w:szCs w:val="20"/>
              </w:rPr>
              <w:t xml:space="preserve"> </w:t>
            </w:r>
            <w:r w:rsidRPr="00874B0F">
              <w:rPr>
                <w:rFonts w:ascii="Arial" w:hAnsi="Arial" w:cs="Arial"/>
                <w:color w:val="006600"/>
                <w:sz w:val="20"/>
                <w:szCs w:val="20"/>
              </w:rPr>
              <w:t>might make, and the options that the UK and the EU have. It does not look at</w:t>
            </w:r>
            <w:r>
              <w:rPr>
                <w:rFonts w:ascii="Arial" w:hAnsi="Arial" w:cs="Arial"/>
                <w:color w:val="006600"/>
                <w:sz w:val="20"/>
                <w:szCs w:val="20"/>
              </w:rPr>
              <w:t xml:space="preserve"> </w:t>
            </w:r>
            <w:r w:rsidRPr="00874B0F">
              <w:rPr>
                <w:rFonts w:ascii="Arial" w:hAnsi="Arial" w:cs="Arial"/>
                <w:color w:val="006600"/>
                <w:sz w:val="20"/>
                <w:szCs w:val="20"/>
              </w:rPr>
              <w:t>the longer term, at wider public health, or at possible implications for health</w:t>
            </w:r>
            <w:r>
              <w:rPr>
                <w:rFonts w:ascii="Arial" w:hAnsi="Arial" w:cs="Arial"/>
                <w:color w:val="006600"/>
                <w:sz w:val="20"/>
                <w:szCs w:val="20"/>
              </w:rPr>
              <w:t xml:space="preserve"> </w:t>
            </w:r>
            <w:r w:rsidRPr="00874B0F">
              <w:rPr>
                <w:rFonts w:ascii="Arial" w:hAnsi="Arial" w:cs="Arial"/>
                <w:color w:val="006600"/>
                <w:sz w:val="20"/>
                <w:szCs w:val="20"/>
              </w:rPr>
              <w:t xml:space="preserve">services in the EU. </w:t>
            </w:r>
          </w:p>
          <w:p w14:paraId="7F93A695" w14:textId="77777777" w:rsidR="00874B0F" w:rsidRDefault="00874B0F" w:rsidP="00874B0F">
            <w:pPr>
              <w:rPr>
                <w:rFonts w:ascii="Arial" w:hAnsi="Arial" w:cs="Arial"/>
                <w:color w:val="006600"/>
                <w:sz w:val="20"/>
                <w:szCs w:val="20"/>
              </w:rPr>
            </w:pPr>
          </w:p>
          <w:p w14:paraId="0877DFA1" w14:textId="15432DAB" w:rsidR="00874B0F" w:rsidRDefault="00EA3311" w:rsidP="00874B0F">
            <w:pPr>
              <w:rPr>
                <w:rFonts w:ascii="Arial" w:hAnsi="Arial" w:cs="Arial"/>
                <w:color w:val="006600"/>
                <w:sz w:val="20"/>
                <w:szCs w:val="20"/>
              </w:rPr>
            </w:pPr>
            <w:hyperlink r:id="rId24" w:history="1">
              <w:r w:rsidR="00874B0F" w:rsidRPr="00874B0F">
                <w:rPr>
                  <w:rStyle w:val="Hyperlink"/>
                  <w:rFonts w:ascii="Arial" w:hAnsi="Arial" w:cs="Arial"/>
                  <w:sz w:val="20"/>
                  <w:szCs w:val="20"/>
                </w:rPr>
                <w:t>Briefing</w:t>
              </w:r>
            </w:hyperlink>
          </w:p>
          <w:p w14:paraId="4629C978" w14:textId="13E94643" w:rsidR="00874B0F" w:rsidRDefault="00874B0F" w:rsidP="00874B0F">
            <w:pPr>
              <w:rPr>
                <w:rFonts w:ascii="Arial" w:hAnsi="Arial" w:cs="Arial"/>
                <w:color w:val="006600"/>
                <w:sz w:val="20"/>
                <w:szCs w:val="20"/>
              </w:rPr>
            </w:pPr>
          </w:p>
        </w:tc>
      </w:tr>
      <w:tr w:rsidR="00F45105" w14:paraId="5EDD32FA" w14:textId="77777777" w:rsidTr="000C03F0">
        <w:tc>
          <w:tcPr>
            <w:tcW w:w="19319" w:type="dxa"/>
          </w:tcPr>
          <w:p w14:paraId="57F44D51" w14:textId="77777777" w:rsidR="000C605E" w:rsidRDefault="000C605E" w:rsidP="000C605E">
            <w:pPr>
              <w:rPr>
                <w:rFonts w:ascii="Arial" w:hAnsi="Arial" w:cs="Arial"/>
                <w:b/>
                <w:color w:val="006600"/>
                <w:sz w:val="22"/>
                <w:szCs w:val="20"/>
              </w:rPr>
            </w:pPr>
          </w:p>
          <w:p w14:paraId="410EA0C5" w14:textId="693A7669" w:rsidR="000C605E" w:rsidRDefault="000C605E" w:rsidP="000C605E">
            <w:pPr>
              <w:rPr>
                <w:rFonts w:ascii="Arial" w:hAnsi="Arial" w:cs="Arial"/>
                <w:b/>
                <w:color w:val="006600"/>
                <w:sz w:val="22"/>
                <w:szCs w:val="20"/>
              </w:rPr>
            </w:pPr>
            <w:r w:rsidRPr="000C605E">
              <w:rPr>
                <w:rFonts w:ascii="Arial" w:hAnsi="Arial" w:cs="Arial"/>
                <w:b/>
                <w:color w:val="006600"/>
                <w:sz w:val="22"/>
                <w:szCs w:val="20"/>
              </w:rPr>
              <w:t>Webinar recording: Involving citizens in the next</w:t>
            </w:r>
            <w:r>
              <w:rPr>
                <w:rFonts w:ascii="Arial" w:hAnsi="Arial" w:cs="Arial"/>
                <w:b/>
                <w:color w:val="006600"/>
                <w:sz w:val="22"/>
                <w:szCs w:val="20"/>
              </w:rPr>
              <w:t xml:space="preserve"> phase of the pandemic response</w:t>
            </w:r>
          </w:p>
          <w:p w14:paraId="02DD99FA" w14:textId="77777777" w:rsidR="00BB2A90" w:rsidRDefault="000C605E" w:rsidP="000C605E">
            <w:pPr>
              <w:rPr>
                <w:rFonts w:ascii="Arial" w:hAnsi="Arial" w:cs="Arial"/>
                <w:color w:val="006600"/>
                <w:sz w:val="20"/>
                <w:szCs w:val="20"/>
              </w:rPr>
            </w:pPr>
            <w:r w:rsidRPr="000C605E">
              <w:rPr>
                <w:rFonts w:ascii="Arial" w:hAnsi="Arial" w:cs="Arial"/>
                <w:color w:val="006600"/>
                <w:sz w:val="20"/>
                <w:szCs w:val="20"/>
              </w:rPr>
              <w:t>This webinar looked at engagement by NHS England and Improvement’s London region who have worked with residents to help shape policy and their response to the pandemic. The webinar covered why citizen engagement is crucial to COVID-19 recovery and how Integrated Care Systems could benefit from adopting the same approach.</w:t>
            </w:r>
          </w:p>
          <w:p w14:paraId="0A68BAA7" w14:textId="77777777" w:rsidR="000C605E" w:rsidRDefault="000C605E" w:rsidP="000C605E">
            <w:pPr>
              <w:rPr>
                <w:rFonts w:ascii="Arial" w:hAnsi="Arial" w:cs="Arial"/>
                <w:color w:val="006600"/>
                <w:sz w:val="20"/>
                <w:szCs w:val="20"/>
              </w:rPr>
            </w:pPr>
          </w:p>
          <w:p w14:paraId="6ECD604D" w14:textId="11316CEE" w:rsidR="000C605E" w:rsidRDefault="00EA3311" w:rsidP="000C605E">
            <w:pPr>
              <w:rPr>
                <w:rFonts w:ascii="Arial" w:hAnsi="Arial" w:cs="Arial"/>
                <w:color w:val="006600"/>
                <w:sz w:val="20"/>
                <w:szCs w:val="20"/>
              </w:rPr>
            </w:pPr>
            <w:hyperlink r:id="rId25" w:history="1">
              <w:r w:rsidR="00886F36" w:rsidRPr="00886F36">
                <w:rPr>
                  <w:rStyle w:val="Hyperlink"/>
                  <w:rFonts w:ascii="Arial" w:hAnsi="Arial" w:cs="Arial"/>
                  <w:sz w:val="20"/>
                  <w:szCs w:val="20"/>
                </w:rPr>
                <w:t>Link to webinar</w:t>
              </w:r>
            </w:hyperlink>
            <w:r w:rsidR="00886F36">
              <w:rPr>
                <w:rFonts w:ascii="Arial" w:hAnsi="Arial" w:cs="Arial"/>
                <w:color w:val="006600"/>
                <w:sz w:val="20"/>
                <w:szCs w:val="20"/>
              </w:rPr>
              <w:t xml:space="preserve"> </w:t>
            </w:r>
          </w:p>
          <w:p w14:paraId="6B6D6589" w14:textId="66CF7D81" w:rsidR="000C605E" w:rsidRDefault="000C605E" w:rsidP="000C605E">
            <w:pPr>
              <w:rPr>
                <w:rFonts w:ascii="Arial" w:hAnsi="Arial" w:cs="Arial"/>
                <w:b/>
                <w:color w:val="006600"/>
                <w:sz w:val="22"/>
                <w:szCs w:val="20"/>
              </w:rPr>
            </w:pPr>
          </w:p>
        </w:tc>
      </w:tr>
      <w:tr w:rsidR="008B68F8" w14:paraId="071C60A3" w14:textId="77777777" w:rsidTr="000C03F0">
        <w:tc>
          <w:tcPr>
            <w:tcW w:w="19319" w:type="dxa"/>
          </w:tcPr>
          <w:p w14:paraId="627240BC" w14:textId="77777777" w:rsidR="005F4A1A" w:rsidRDefault="005F4A1A" w:rsidP="00BB2A90">
            <w:pPr>
              <w:rPr>
                <w:rFonts w:ascii="Arial" w:hAnsi="Arial" w:cs="Arial"/>
                <w:b/>
                <w:color w:val="006600"/>
                <w:sz w:val="22"/>
                <w:szCs w:val="20"/>
              </w:rPr>
            </w:pPr>
          </w:p>
          <w:p w14:paraId="377018C0" w14:textId="148CC339" w:rsidR="00BB2A90" w:rsidRDefault="005F4A1A" w:rsidP="00BB2A90">
            <w:pPr>
              <w:rPr>
                <w:rFonts w:ascii="Arial" w:hAnsi="Arial" w:cs="Arial"/>
                <w:b/>
                <w:color w:val="006600"/>
                <w:sz w:val="22"/>
                <w:szCs w:val="20"/>
              </w:rPr>
            </w:pPr>
            <w:r w:rsidRPr="005F4A1A">
              <w:rPr>
                <w:rFonts w:ascii="Arial" w:hAnsi="Arial" w:cs="Arial"/>
                <w:b/>
                <w:color w:val="006600"/>
                <w:sz w:val="22"/>
                <w:szCs w:val="20"/>
              </w:rPr>
              <w:t>The Real Red Wall: Liverpool, Covid</w:t>
            </w:r>
            <w:r>
              <w:rPr>
                <w:rFonts w:ascii="Arial" w:hAnsi="Arial" w:cs="Arial"/>
                <w:b/>
                <w:color w:val="006600"/>
                <w:sz w:val="22"/>
                <w:szCs w:val="20"/>
              </w:rPr>
              <w:t>-19 and t</w:t>
            </w:r>
            <w:r w:rsidRPr="005F4A1A">
              <w:rPr>
                <w:rFonts w:ascii="Arial" w:hAnsi="Arial" w:cs="Arial"/>
                <w:b/>
                <w:color w:val="006600"/>
                <w:sz w:val="22"/>
                <w:szCs w:val="20"/>
              </w:rPr>
              <w:t>he North-South Divide</w:t>
            </w:r>
          </w:p>
          <w:p w14:paraId="7B040AE2" w14:textId="323BD3D6" w:rsidR="005F4A1A" w:rsidRPr="005F4A1A" w:rsidRDefault="005F4A1A" w:rsidP="005F4A1A">
            <w:pPr>
              <w:rPr>
                <w:rFonts w:ascii="Arial" w:hAnsi="Arial" w:cs="Arial"/>
                <w:color w:val="006600"/>
                <w:sz w:val="20"/>
                <w:szCs w:val="20"/>
              </w:rPr>
            </w:pPr>
            <w:r w:rsidRPr="005F4A1A">
              <w:rPr>
                <w:rFonts w:ascii="Arial" w:hAnsi="Arial" w:cs="Arial"/>
                <w:color w:val="006600"/>
                <w:sz w:val="20"/>
                <w:szCs w:val="20"/>
              </w:rPr>
              <w:t xml:space="preserve">Looking at a “heat map” of England’s coronavirus cases this week, </w:t>
            </w:r>
            <w:r>
              <w:rPr>
                <w:rFonts w:ascii="Arial" w:hAnsi="Arial" w:cs="Arial"/>
                <w:color w:val="006600"/>
                <w:sz w:val="20"/>
                <w:szCs w:val="20"/>
              </w:rPr>
              <w:t>it could be argued that the</w:t>
            </w:r>
            <w:r w:rsidRPr="005F4A1A">
              <w:rPr>
                <w:rFonts w:ascii="Arial" w:hAnsi="Arial" w:cs="Arial"/>
                <w:color w:val="006600"/>
                <w:sz w:val="20"/>
                <w:szCs w:val="20"/>
              </w:rPr>
              <w:t xml:space="preserve"> north</w:t>
            </w:r>
            <w:r>
              <w:rPr>
                <w:rFonts w:ascii="Arial" w:hAnsi="Arial" w:cs="Arial"/>
                <w:color w:val="006600"/>
                <w:sz w:val="20"/>
                <w:szCs w:val="20"/>
              </w:rPr>
              <w:t xml:space="preserve"> is suffering from the virus at a disproportionate rate when compared to</w:t>
            </w:r>
            <w:r w:rsidRPr="005F4A1A">
              <w:rPr>
                <w:rFonts w:ascii="Arial" w:hAnsi="Arial" w:cs="Arial"/>
                <w:color w:val="006600"/>
                <w:sz w:val="20"/>
                <w:szCs w:val="20"/>
              </w:rPr>
              <w:t xml:space="preserve"> the rest of the country. This </w:t>
            </w:r>
            <w:r>
              <w:rPr>
                <w:rFonts w:ascii="Arial" w:hAnsi="Arial" w:cs="Arial"/>
                <w:color w:val="006600"/>
                <w:sz w:val="20"/>
                <w:szCs w:val="20"/>
              </w:rPr>
              <w:t>article suggests that th</w:t>
            </w:r>
            <w:r w:rsidRPr="005F4A1A">
              <w:rPr>
                <w:rFonts w:ascii="Arial" w:hAnsi="Arial" w:cs="Arial"/>
                <w:color w:val="006600"/>
                <w:sz w:val="20"/>
                <w:szCs w:val="20"/>
              </w:rPr>
              <w:t>is</w:t>
            </w:r>
            <w:r>
              <w:rPr>
                <w:rFonts w:ascii="Arial" w:hAnsi="Arial" w:cs="Arial"/>
                <w:color w:val="006600"/>
                <w:sz w:val="20"/>
                <w:szCs w:val="20"/>
              </w:rPr>
              <w:t xml:space="preserve"> is the real “red wall” and is a </w:t>
            </w:r>
            <w:r w:rsidRPr="005F4A1A">
              <w:rPr>
                <w:rFonts w:ascii="Arial" w:hAnsi="Arial" w:cs="Arial"/>
                <w:color w:val="006600"/>
                <w:sz w:val="20"/>
                <w:szCs w:val="20"/>
              </w:rPr>
              <w:t>continuous band of high coronavirus rates running from Liverpool in the west to Newcastle in the east. What unites “the north” in this sense, and what this “red wall” highlights, is the nature of working poverty.</w:t>
            </w:r>
          </w:p>
          <w:p w14:paraId="2932B744" w14:textId="77777777" w:rsidR="005F4A1A" w:rsidRDefault="005F4A1A" w:rsidP="005F4A1A">
            <w:pPr>
              <w:rPr>
                <w:rFonts w:ascii="Arial" w:hAnsi="Arial" w:cs="Arial"/>
                <w:color w:val="006600"/>
                <w:sz w:val="20"/>
                <w:szCs w:val="20"/>
              </w:rPr>
            </w:pPr>
          </w:p>
          <w:p w14:paraId="2FDCA0B6" w14:textId="1362DCAB" w:rsidR="005F4A1A" w:rsidRPr="005F4A1A" w:rsidRDefault="00EA3311" w:rsidP="005F4A1A">
            <w:pPr>
              <w:rPr>
                <w:rFonts w:ascii="Arial" w:hAnsi="Arial" w:cs="Arial"/>
                <w:color w:val="006600"/>
                <w:sz w:val="20"/>
                <w:szCs w:val="20"/>
              </w:rPr>
            </w:pPr>
            <w:hyperlink r:id="rId26" w:history="1">
              <w:r w:rsidR="005F4A1A" w:rsidRPr="005F4A1A">
                <w:rPr>
                  <w:rStyle w:val="Hyperlink"/>
                  <w:rFonts w:ascii="Arial" w:hAnsi="Arial" w:cs="Arial"/>
                  <w:sz w:val="20"/>
                  <w:szCs w:val="20"/>
                </w:rPr>
                <w:t>Article</w:t>
              </w:r>
            </w:hyperlink>
          </w:p>
          <w:p w14:paraId="42F68A17" w14:textId="5C1C8B42" w:rsidR="005F4A1A" w:rsidRPr="005F4A1A" w:rsidRDefault="005F4A1A" w:rsidP="005F4A1A">
            <w:pPr>
              <w:rPr>
                <w:rFonts w:ascii="Arial" w:hAnsi="Arial" w:cs="Arial"/>
                <w:color w:val="006600"/>
                <w:sz w:val="20"/>
                <w:szCs w:val="20"/>
              </w:rPr>
            </w:pPr>
          </w:p>
        </w:tc>
      </w:tr>
      <w:tr w:rsidR="00D366A7" w14:paraId="61835C76" w14:textId="77777777" w:rsidTr="000C03F0">
        <w:tc>
          <w:tcPr>
            <w:tcW w:w="19319" w:type="dxa"/>
          </w:tcPr>
          <w:p w14:paraId="5846D418" w14:textId="77777777" w:rsidR="00246C1F" w:rsidRDefault="00246C1F" w:rsidP="00246C1F">
            <w:pPr>
              <w:rPr>
                <w:rFonts w:ascii="Arial" w:hAnsi="Arial" w:cs="Arial"/>
                <w:color w:val="006600"/>
                <w:sz w:val="20"/>
                <w:szCs w:val="20"/>
              </w:rPr>
            </w:pPr>
          </w:p>
          <w:p w14:paraId="30437656" w14:textId="77777777" w:rsidR="00246C1F" w:rsidRPr="00F67998" w:rsidRDefault="00246C1F" w:rsidP="00246C1F">
            <w:pPr>
              <w:rPr>
                <w:rFonts w:ascii="Arial" w:hAnsi="Arial" w:cs="Arial"/>
                <w:b/>
                <w:color w:val="006600"/>
                <w:sz w:val="22"/>
                <w:szCs w:val="20"/>
              </w:rPr>
            </w:pPr>
            <w:r w:rsidRPr="00F67998">
              <w:rPr>
                <w:rFonts w:ascii="Arial" w:hAnsi="Arial" w:cs="Arial"/>
                <w:b/>
                <w:color w:val="006600"/>
                <w:sz w:val="22"/>
                <w:szCs w:val="20"/>
              </w:rPr>
              <w:t>Mind the Income Gap</w:t>
            </w:r>
          </w:p>
          <w:p w14:paraId="271F7E03" w14:textId="77777777" w:rsidR="00246C1F" w:rsidRDefault="00246C1F" w:rsidP="00246C1F">
            <w:pPr>
              <w:rPr>
                <w:rFonts w:ascii="Arial" w:hAnsi="Arial" w:cs="Arial"/>
                <w:color w:val="006600"/>
                <w:sz w:val="20"/>
                <w:szCs w:val="20"/>
              </w:rPr>
            </w:pPr>
            <w:r w:rsidRPr="00F67998">
              <w:rPr>
                <w:rFonts w:ascii="Arial" w:hAnsi="Arial" w:cs="Arial"/>
                <w:color w:val="006600"/>
                <w:sz w:val="20"/>
                <w:szCs w:val="20"/>
              </w:rPr>
              <w:t>The income gap for those with mental health problems is significant – annual median income for people with common mental health conditions is estimated to be £8,400 less tha</w:t>
            </w:r>
            <w:r>
              <w:rPr>
                <w:rFonts w:ascii="Arial" w:hAnsi="Arial" w:cs="Arial"/>
                <w:color w:val="006600"/>
                <w:sz w:val="20"/>
                <w:szCs w:val="20"/>
              </w:rPr>
              <w:t>n that for the wider population. P</w:t>
            </w:r>
            <w:r w:rsidRPr="00F67998">
              <w:rPr>
                <w:rFonts w:ascii="Arial" w:hAnsi="Arial" w:cs="Arial"/>
                <w:color w:val="006600"/>
                <w:sz w:val="20"/>
                <w:szCs w:val="20"/>
              </w:rPr>
              <w:t>eople with mental health problems are more likely to be unemployed, which has been driven in part by inflexible recruitment practices an</w:t>
            </w:r>
            <w:r>
              <w:rPr>
                <w:rFonts w:ascii="Arial" w:hAnsi="Arial" w:cs="Arial"/>
                <w:color w:val="006600"/>
                <w:sz w:val="20"/>
                <w:szCs w:val="20"/>
              </w:rPr>
              <w:t>d discrimination from employers and w</w:t>
            </w:r>
            <w:r w:rsidRPr="00F67998">
              <w:rPr>
                <w:rFonts w:ascii="Arial" w:hAnsi="Arial" w:cs="Arial"/>
                <w:color w:val="006600"/>
                <w:sz w:val="20"/>
                <w:szCs w:val="20"/>
              </w:rPr>
              <w:t>hen people with mental health problems are in work, they are more likely to be in the lowest paid occupations and face significant challenges in accessing higher paid jobs People with mental health problems are more likely to receive benefits, which provide a low level of financial support and they have also been hit harder by the freeze in working-related benefits.</w:t>
            </w:r>
          </w:p>
          <w:p w14:paraId="7E31F87A" w14:textId="77777777" w:rsidR="00246C1F" w:rsidRDefault="00246C1F" w:rsidP="00246C1F">
            <w:pPr>
              <w:rPr>
                <w:rFonts w:ascii="Arial" w:hAnsi="Arial" w:cs="Arial"/>
                <w:color w:val="006600"/>
                <w:sz w:val="20"/>
                <w:szCs w:val="20"/>
              </w:rPr>
            </w:pPr>
          </w:p>
          <w:p w14:paraId="5E1653C9" w14:textId="77777777" w:rsidR="00246C1F" w:rsidRDefault="00246C1F" w:rsidP="00246C1F">
            <w:pPr>
              <w:rPr>
                <w:rFonts w:ascii="Arial" w:hAnsi="Arial" w:cs="Arial"/>
                <w:color w:val="006600"/>
                <w:sz w:val="20"/>
                <w:szCs w:val="20"/>
              </w:rPr>
            </w:pPr>
            <w:r>
              <w:rPr>
                <w:rFonts w:ascii="Arial" w:hAnsi="Arial" w:cs="Arial"/>
                <w:color w:val="006600"/>
                <w:sz w:val="20"/>
                <w:szCs w:val="20"/>
              </w:rPr>
              <w:t>T</w:t>
            </w:r>
            <w:r w:rsidRPr="00F67998">
              <w:rPr>
                <w:rFonts w:ascii="Arial" w:hAnsi="Arial" w:cs="Arial"/>
                <w:color w:val="006600"/>
                <w:sz w:val="20"/>
                <w:szCs w:val="20"/>
              </w:rPr>
              <w:t>his</w:t>
            </w:r>
            <w:r>
              <w:rPr>
                <w:rFonts w:ascii="Arial" w:hAnsi="Arial" w:cs="Arial"/>
                <w:color w:val="006600"/>
                <w:sz w:val="20"/>
                <w:szCs w:val="20"/>
              </w:rPr>
              <w:t xml:space="preserve"> report </w:t>
            </w:r>
            <w:r w:rsidRPr="00F67998">
              <w:rPr>
                <w:rFonts w:ascii="Arial" w:hAnsi="Arial" w:cs="Arial"/>
                <w:color w:val="006600"/>
                <w:sz w:val="20"/>
                <w:szCs w:val="20"/>
              </w:rPr>
              <w:t>take</w:t>
            </w:r>
            <w:r>
              <w:rPr>
                <w:rFonts w:ascii="Arial" w:hAnsi="Arial" w:cs="Arial"/>
                <w:color w:val="006600"/>
                <w:sz w:val="20"/>
                <w:szCs w:val="20"/>
              </w:rPr>
              <w:t>s</w:t>
            </w:r>
            <w:r w:rsidRPr="00F67998">
              <w:rPr>
                <w:rFonts w:ascii="Arial" w:hAnsi="Arial" w:cs="Arial"/>
                <w:color w:val="006600"/>
                <w:sz w:val="20"/>
                <w:szCs w:val="20"/>
              </w:rPr>
              <w:t xml:space="preserve"> a longer-term look at the labour</w:t>
            </w:r>
            <w:r>
              <w:rPr>
                <w:rFonts w:ascii="Arial" w:hAnsi="Arial" w:cs="Arial"/>
                <w:color w:val="006600"/>
                <w:sz w:val="20"/>
                <w:szCs w:val="20"/>
              </w:rPr>
              <w:t xml:space="preserve"> </w:t>
            </w:r>
            <w:r w:rsidRPr="00F67998">
              <w:rPr>
                <w:rFonts w:ascii="Arial" w:hAnsi="Arial" w:cs="Arial"/>
                <w:color w:val="006600"/>
                <w:sz w:val="20"/>
                <w:szCs w:val="20"/>
              </w:rPr>
              <w:t xml:space="preserve">market and social security system, to </w:t>
            </w:r>
            <w:r>
              <w:rPr>
                <w:rFonts w:ascii="Arial" w:hAnsi="Arial" w:cs="Arial"/>
                <w:color w:val="006600"/>
                <w:sz w:val="20"/>
                <w:szCs w:val="20"/>
              </w:rPr>
              <w:t xml:space="preserve">help us </w:t>
            </w:r>
            <w:r w:rsidRPr="00F67998">
              <w:rPr>
                <w:rFonts w:ascii="Arial" w:hAnsi="Arial" w:cs="Arial"/>
                <w:color w:val="006600"/>
                <w:sz w:val="20"/>
                <w:szCs w:val="20"/>
              </w:rPr>
              <w:t>understand how</w:t>
            </w:r>
            <w:r>
              <w:rPr>
                <w:rFonts w:ascii="Arial" w:hAnsi="Arial" w:cs="Arial"/>
                <w:color w:val="006600"/>
                <w:sz w:val="20"/>
                <w:szCs w:val="20"/>
              </w:rPr>
              <w:t xml:space="preserve"> </w:t>
            </w:r>
            <w:r w:rsidRPr="00F67998">
              <w:rPr>
                <w:rFonts w:ascii="Arial" w:hAnsi="Arial" w:cs="Arial"/>
                <w:color w:val="006600"/>
                <w:sz w:val="20"/>
                <w:szCs w:val="20"/>
              </w:rPr>
              <w:t>outcomes in each drive the mental health income gap</w:t>
            </w:r>
            <w:r>
              <w:rPr>
                <w:rFonts w:ascii="Arial" w:hAnsi="Arial" w:cs="Arial"/>
                <w:color w:val="006600"/>
                <w:sz w:val="20"/>
                <w:szCs w:val="20"/>
              </w:rPr>
              <w:t xml:space="preserve"> </w:t>
            </w:r>
            <w:r w:rsidRPr="00F67998">
              <w:rPr>
                <w:rFonts w:ascii="Arial" w:hAnsi="Arial" w:cs="Arial"/>
                <w:color w:val="006600"/>
                <w:sz w:val="20"/>
                <w:szCs w:val="20"/>
              </w:rPr>
              <w:t>and the challenges people with mental health problems</w:t>
            </w:r>
            <w:r>
              <w:rPr>
                <w:rFonts w:ascii="Arial" w:hAnsi="Arial" w:cs="Arial"/>
                <w:color w:val="006600"/>
                <w:sz w:val="20"/>
                <w:szCs w:val="20"/>
              </w:rPr>
              <w:t xml:space="preserve"> </w:t>
            </w:r>
            <w:r w:rsidRPr="00F67998">
              <w:rPr>
                <w:rFonts w:ascii="Arial" w:hAnsi="Arial" w:cs="Arial"/>
                <w:color w:val="006600"/>
                <w:sz w:val="20"/>
                <w:szCs w:val="20"/>
              </w:rPr>
              <w:t>can face.</w:t>
            </w:r>
            <w:r>
              <w:rPr>
                <w:rFonts w:ascii="Arial" w:hAnsi="Arial" w:cs="Arial"/>
                <w:color w:val="006600"/>
                <w:sz w:val="20"/>
                <w:szCs w:val="20"/>
              </w:rPr>
              <w:t xml:space="preserve"> M</w:t>
            </w:r>
            <w:r w:rsidRPr="00F67998">
              <w:rPr>
                <w:rFonts w:ascii="Arial" w:hAnsi="Arial" w:cs="Arial"/>
                <w:color w:val="006600"/>
                <w:sz w:val="20"/>
                <w:szCs w:val="20"/>
              </w:rPr>
              <w:t>ental health income</w:t>
            </w:r>
            <w:r>
              <w:rPr>
                <w:rFonts w:ascii="Arial" w:hAnsi="Arial" w:cs="Arial"/>
                <w:color w:val="006600"/>
                <w:sz w:val="20"/>
                <w:szCs w:val="20"/>
              </w:rPr>
              <w:t xml:space="preserve"> </w:t>
            </w:r>
            <w:r w:rsidRPr="00F67998">
              <w:rPr>
                <w:rFonts w:ascii="Arial" w:hAnsi="Arial" w:cs="Arial"/>
                <w:color w:val="006600"/>
                <w:sz w:val="20"/>
                <w:szCs w:val="20"/>
              </w:rPr>
              <w:t>gap is both large and long-standing. With typical</w:t>
            </w:r>
            <w:r>
              <w:rPr>
                <w:rFonts w:ascii="Arial" w:hAnsi="Arial" w:cs="Arial"/>
                <w:color w:val="006600"/>
                <w:sz w:val="20"/>
                <w:szCs w:val="20"/>
              </w:rPr>
              <w:t xml:space="preserve"> </w:t>
            </w:r>
            <w:r w:rsidRPr="00F67998">
              <w:rPr>
                <w:rFonts w:ascii="Arial" w:hAnsi="Arial" w:cs="Arial"/>
                <w:color w:val="006600"/>
                <w:sz w:val="20"/>
                <w:szCs w:val="20"/>
              </w:rPr>
              <w:t>incomes of people experiencing some mental health</w:t>
            </w:r>
            <w:r>
              <w:rPr>
                <w:rFonts w:ascii="Arial" w:hAnsi="Arial" w:cs="Arial"/>
                <w:color w:val="006600"/>
                <w:sz w:val="20"/>
                <w:szCs w:val="20"/>
              </w:rPr>
              <w:t xml:space="preserve"> </w:t>
            </w:r>
            <w:r w:rsidRPr="00F67998">
              <w:rPr>
                <w:rFonts w:ascii="Arial" w:hAnsi="Arial" w:cs="Arial"/>
                <w:color w:val="006600"/>
                <w:sz w:val="20"/>
                <w:szCs w:val="20"/>
              </w:rPr>
              <w:t>problems just two-thirds that of those without similar</w:t>
            </w:r>
            <w:r>
              <w:rPr>
                <w:rFonts w:ascii="Arial" w:hAnsi="Arial" w:cs="Arial"/>
                <w:color w:val="006600"/>
                <w:sz w:val="20"/>
                <w:szCs w:val="20"/>
              </w:rPr>
              <w:t xml:space="preserve"> </w:t>
            </w:r>
            <w:r w:rsidRPr="00F67998">
              <w:rPr>
                <w:rFonts w:ascii="Arial" w:hAnsi="Arial" w:cs="Arial"/>
                <w:color w:val="006600"/>
                <w:sz w:val="20"/>
                <w:szCs w:val="20"/>
              </w:rPr>
              <w:t>conditions, closing this gap will be a huge task. Nor</w:t>
            </w:r>
            <w:r>
              <w:rPr>
                <w:rFonts w:ascii="Arial" w:hAnsi="Arial" w:cs="Arial"/>
                <w:color w:val="006600"/>
                <w:sz w:val="20"/>
                <w:szCs w:val="20"/>
              </w:rPr>
              <w:t xml:space="preserve"> </w:t>
            </w:r>
            <w:r w:rsidRPr="00F67998">
              <w:rPr>
                <w:rFonts w:ascii="Arial" w:hAnsi="Arial" w:cs="Arial"/>
                <w:color w:val="006600"/>
                <w:sz w:val="20"/>
                <w:szCs w:val="20"/>
              </w:rPr>
              <w:t>is the income gap a new development or driven</w:t>
            </w:r>
            <w:r>
              <w:rPr>
                <w:rFonts w:ascii="Arial" w:hAnsi="Arial" w:cs="Arial"/>
                <w:color w:val="006600"/>
                <w:sz w:val="20"/>
                <w:szCs w:val="20"/>
              </w:rPr>
              <w:t xml:space="preserve"> </w:t>
            </w:r>
            <w:r w:rsidRPr="00F67998">
              <w:rPr>
                <w:rFonts w:ascii="Arial" w:hAnsi="Arial" w:cs="Arial"/>
                <w:color w:val="006600"/>
                <w:sz w:val="20"/>
                <w:szCs w:val="20"/>
              </w:rPr>
              <w:t>exclusively by recent changes; many of the issues</w:t>
            </w:r>
            <w:r>
              <w:rPr>
                <w:rFonts w:ascii="Arial" w:hAnsi="Arial" w:cs="Arial"/>
                <w:color w:val="006600"/>
                <w:sz w:val="20"/>
                <w:szCs w:val="20"/>
              </w:rPr>
              <w:t xml:space="preserve"> </w:t>
            </w:r>
            <w:r w:rsidRPr="00F67998">
              <w:rPr>
                <w:rFonts w:ascii="Arial" w:hAnsi="Arial" w:cs="Arial"/>
                <w:color w:val="006600"/>
                <w:sz w:val="20"/>
                <w:szCs w:val="20"/>
              </w:rPr>
              <w:t xml:space="preserve">identified in </w:t>
            </w:r>
            <w:r>
              <w:rPr>
                <w:rFonts w:ascii="Arial" w:hAnsi="Arial" w:cs="Arial"/>
                <w:color w:val="006600"/>
                <w:sz w:val="20"/>
                <w:szCs w:val="20"/>
              </w:rPr>
              <w:t>the</w:t>
            </w:r>
            <w:r w:rsidRPr="00F67998">
              <w:rPr>
                <w:rFonts w:ascii="Arial" w:hAnsi="Arial" w:cs="Arial"/>
                <w:color w:val="006600"/>
                <w:sz w:val="20"/>
                <w:szCs w:val="20"/>
              </w:rPr>
              <w:t xml:space="preserve"> analysis of the data and </w:t>
            </w:r>
            <w:r>
              <w:rPr>
                <w:rFonts w:ascii="Arial" w:hAnsi="Arial" w:cs="Arial"/>
                <w:color w:val="006600"/>
                <w:sz w:val="20"/>
                <w:szCs w:val="20"/>
              </w:rPr>
              <w:t xml:space="preserve">according to this report </w:t>
            </w:r>
            <w:r w:rsidRPr="00F67998">
              <w:rPr>
                <w:rFonts w:ascii="Arial" w:hAnsi="Arial" w:cs="Arial"/>
                <w:color w:val="006600"/>
                <w:sz w:val="20"/>
                <w:szCs w:val="20"/>
              </w:rPr>
              <w:t>are embedded</w:t>
            </w:r>
            <w:r>
              <w:rPr>
                <w:rFonts w:ascii="Arial" w:hAnsi="Arial" w:cs="Arial"/>
                <w:color w:val="006600"/>
                <w:sz w:val="20"/>
                <w:szCs w:val="20"/>
              </w:rPr>
              <w:t xml:space="preserve"> </w:t>
            </w:r>
            <w:r w:rsidRPr="00F67998">
              <w:rPr>
                <w:rFonts w:ascii="Arial" w:hAnsi="Arial" w:cs="Arial"/>
                <w:color w:val="006600"/>
                <w:sz w:val="20"/>
                <w:szCs w:val="20"/>
              </w:rPr>
              <w:t>in the practices of employers and the social security</w:t>
            </w:r>
            <w:r>
              <w:rPr>
                <w:rFonts w:ascii="Arial" w:hAnsi="Arial" w:cs="Arial"/>
                <w:color w:val="006600"/>
                <w:sz w:val="20"/>
                <w:szCs w:val="20"/>
              </w:rPr>
              <w:t xml:space="preserve"> </w:t>
            </w:r>
            <w:r w:rsidRPr="00F67998">
              <w:rPr>
                <w:rFonts w:ascii="Arial" w:hAnsi="Arial" w:cs="Arial"/>
                <w:color w:val="006600"/>
                <w:sz w:val="20"/>
                <w:szCs w:val="20"/>
              </w:rPr>
              <w:t>system</w:t>
            </w:r>
          </w:p>
          <w:p w14:paraId="19991C6A" w14:textId="77777777" w:rsidR="00246C1F" w:rsidRDefault="00246C1F" w:rsidP="00246C1F">
            <w:pPr>
              <w:rPr>
                <w:rFonts w:ascii="Arial" w:hAnsi="Arial" w:cs="Arial"/>
                <w:color w:val="006600"/>
                <w:sz w:val="20"/>
                <w:szCs w:val="20"/>
              </w:rPr>
            </w:pPr>
          </w:p>
          <w:p w14:paraId="21E3D28B" w14:textId="77777777" w:rsidR="00246C1F" w:rsidRDefault="00EA3311" w:rsidP="00246C1F">
            <w:pPr>
              <w:rPr>
                <w:rFonts w:ascii="Arial" w:hAnsi="Arial" w:cs="Arial"/>
                <w:color w:val="006600"/>
                <w:sz w:val="20"/>
                <w:szCs w:val="20"/>
              </w:rPr>
            </w:pPr>
            <w:hyperlink r:id="rId27" w:history="1">
              <w:r w:rsidR="00246C1F" w:rsidRPr="00F67998">
                <w:rPr>
                  <w:rStyle w:val="Hyperlink"/>
                  <w:rFonts w:ascii="Arial" w:hAnsi="Arial" w:cs="Arial"/>
                  <w:sz w:val="20"/>
                  <w:szCs w:val="20"/>
                </w:rPr>
                <w:t>Report</w:t>
              </w:r>
            </w:hyperlink>
          </w:p>
          <w:p w14:paraId="598F1772" w14:textId="5DEA4015" w:rsidR="00EA6E0C" w:rsidRDefault="00EA6E0C" w:rsidP="00D366A7">
            <w:pPr>
              <w:rPr>
                <w:rFonts w:ascii="Arial" w:hAnsi="Arial" w:cs="Arial"/>
                <w:b/>
                <w:color w:val="006600"/>
                <w:sz w:val="22"/>
                <w:szCs w:val="20"/>
              </w:rPr>
            </w:pPr>
          </w:p>
        </w:tc>
      </w:tr>
      <w:tr w:rsidR="006D130A" w14:paraId="426853A1" w14:textId="77777777" w:rsidTr="000C03F0">
        <w:tc>
          <w:tcPr>
            <w:tcW w:w="19319" w:type="dxa"/>
          </w:tcPr>
          <w:p w14:paraId="401CD67E" w14:textId="77777777" w:rsidR="006D130A" w:rsidRPr="00C57D50" w:rsidRDefault="006D130A" w:rsidP="006D130A">
            <w:pPr>
              <w:rPr>
                <w:rFonts w:ascii="Arial" w:eastAsia="Times New Roman" w:hAnsi="Arial" w:cs="Arial"/>
                <w:sz w:val="20"/>
                <w:szCs w:val="20"/>
                <w:lang w:eastAsia="en-US"/>
              </w:rPr>
            </w:pPr>
          </w:p>
          <w:p w14:paraId="2D5D8980" w14:textId="77777777" w:rsidR="006D130A" w:rsidRPr="00C57D50" w:rsidRDefault="006D130A" w:rsidP="006D130A">
            <w:pPr>
              <w:rPr>
                <w:rFonts w:ascii="Arial" w:eastAsia="Times New Roman" w:hAnsi="Arial" w:cs="Arial"/>
                <w:b/>
                <w:color w:val="006600"/>
                <w:sz w:val="22"/>
                <w:szCs w:val="20"/>
                <w:lang w:eastAsia="en-US"/>
              </w:rPr>
            </w:pPr>
            <w:r w:rsidRPr="00C57D50">
              <w:rPr>
                <w:rFonts w:ascii="Arial" w:eastAsia="Times New Roman" w:hAnsi="Arial" w:cs="Arial"/>
                <w:b/>
                <w:color w:val="006600"/>
                <w:sz w:val="22"/>
                <w:szCs w:val="20"/>
                <w:lang w:eastAsia="en-US"/>
              </w:rPr>
              <w:t>Marmot Review 10 Years On</w:t>
            </w:r>
          </w:p>
          <w:p w14:paraId="7870B249" w14:textId="77777777" w:rsidR="006D130A" w:rsidRPr="00C57D50" w:rsidRDefault="006D130A" w:rsidP="006D130A">
            <w:pPr>
              <w:rPr>
                <w:rFonts w:ascii="Arial" w:eastAsia="Times New Roman" w:hAnsi="Arial" w:cs="Arial"/>
                <w:color w:val="006600"/>
                <w:sz w:val="20"/>
                <w:szCs w:val="20"/>
                <w:lang w:eastAsia="en-US"/>
              </w:rPr>
            </w:pPr>
            <w:r w:rsidRPr="00C57D50">
              <w:rPr>
                <w:rFonts w:ascii="Arial" w:eastAsia="Times New Roman" w:hAnsi="Arial" w:cs="Arial"/>
                <w:color w:val="006600"/>
                <w:sz w:val="20"/>
                <w:szCs w:val="20"/>
                <w:lang w:eastAsia="en-US"/>
              </w:rPr>
              <w:t>It has been ten years since the publication of The Marmot Review, for the first time in more than 100 years life expectancy has failed to increase across the country, and for the poorest 10% of women it has actually declined. Over the last decade health inequalities have widened overall, and the amount of time people spend in poor health has increased since 2010.</w:t>
            </w:r>
          </w:p>
          <w:p w14:paraId="1674A2F8" w14:textId="77777777" w:rsidR="006D130A" w:rsidRPr="00C57D50" w:rsidRDefault="006D130A" w:rsidP="006D130A">
            <w:pPr>
              <w:tabs>
                <w:tab w:val="left" w:pos="5085"/>
              </w:tabs>
              <w:rPr>
                <w:rFonts w:ascii="Arial" w:eastAsia="Times New Roman" w:hAnsi="Arial" w:cs="Arial"/>
                <w:color w:val="006600"/>
                <w:sz w:val="20"/>
                <w:szCs w:val="20"/>
                <w:lang w:eastAsia="en-US"/>
              </w:rPr>
            </w:pPr>
            <w:r>
              <w:rPr>
                <w:rFonts w:ascii="Arial" w:eastAsia="Times New Roman" w:hAnsi="Arial" w:cs="Arial"/>
                <w:color w:val="006600"/>
                <w:sz w:val="20"/>
                <w:szCs w:val="20"/>
                <w:lang w:eastAsia="en-US"/>
              </w:rPr>
              <w:tab/>
            </w:r>
          </w:p>
          <w:p w14:paraId="139CAEBB" w14:textId="77777777" w:rsidR="006D130A" w:rsidRPr="00C57D50" w:rsidRDefault="006D130A" w:rsidP="006D130A">
            <w:pPr>
              <w:rPr>
                <w:rFonts w:ascii="Arial" w:eastAsia="Times New Roman" w:hAnsi="Arial" w:cs="Arial"/>
                <w:color w:val="006600"/>
                <w:sz w:val="20"/>
                <w:szCs w:val="20"/>
                <w:lang w:eastAsia="en-US"/>
              </w:rPr>
            </w:pPr>
            <w:r w:rsidRPr="00C57D50">
              <w:rPr>
                <w:rFonts w:ascii="Arial" w:eastAsia="Times New Roman" w:hAnsi="Arial" w:cs="Arial"/>
                <w:color w:val="006600"/>
                <w:sz w:val="20"/>
                <w:szCs w:val="20"/>
                <w:lang w:eastAsia="en-US"/>
              </w:rPr>
              <w:t>#Marmot2020 confirms an increase in the north/south health gap, where the largest decreases were seen in the most deprived 10% of neighbourhoods in the North East, and the largest increases in the least deprived 10% of neighbourhoods in London.</w:t>
            </w:r>
          </w:p>
          <w:p w14:paraId="7CE7FCF8" w14:textId="77777777" w:rsidR="006D130A" w:rsidRPr="00C57D50" w:rsidRDefault="006D130A" w:rsidP="006D130A">
            <w:pPr>
              <w:rPr>
                <w:rFonts w:ascii="Arial" w:eastAsia="Times New Roman" w:hAnsi="Arial" w:cs="Arial"/>
                <w:color w:val="006600"/>
                <w:sz w:val="20"/>
                <w:szCs w:val="20"/>
                <w:lang w:eastAsia="en-US"/>
              </w:rPr>
            </w:pPr>
          </w:p>
          <w:p w14:paraId="6AE0A968" w14:textId="77777777" w:rsidR="006D130A" w:rsidRPr="00C57D50" w:rsidRDefault="006D130A" w:rsidP="006D130A">
            <w:pPr>
              <w:rPr>
                <w:rFonts w:ascii="Arial" w:eastAsia="Times New Roman" w:hAnsi="Arial" w:cs="Arial"/>
                <w:color w:val="006600"/>
                <w:sz w:val="20"/>
                <w:szCs w:val="20"/>
                <w:lang w:eastAsia="en-US"/>
              </w:rPr>
            </w:pPr>
            <w:r w:rsidRPr="00C57D50">
              <w:rPr>
                <w:rFonts w:ascii="Arial" w:eastAsia="Times New Roman" w:hAnsi="Arial" w:cs="Arial"/>
                <w:color w:val="006600"/>
                <w:sz w:val="20"/>
                <w:szCs w:val="20"/>
                <w:lang w:eastAsia="en-US"/>
              </w:rPr>
              <w:t>There are a number of key points made within the report, but the principle point I would like to make is that, the more deprived the area, the shorter the life expectancy. This social gradient has become steeper over the last decade, and women in the most deprived 10% of areas for whom life expectancy fell from 2010-12 and 2016-18. There are marked regional differences in life expectancy, particularly among people living in more deprived areas, a general point is that the North is doing worse than the South.</w:t>
            </w:r>
          </w:p>
          <w:p w14:paraId="47CFE99A" w14:textId="77777777" w:rsidR="006D130A" w:rsidRPr="00C57D50" w:rsidRDefault="006D130A" w:rsidP="006D130A">
            <w:pPr>
              <w:rPr>
                <w:rFonts w:ascii="Arial" w:eastAsia="Times New Roman" w:hAnsi="Arial" w:cs="Arial"/>
                <w:color w:val="006600"/>
                <w:sz w:val="20"/>
                <w:szCs w:val="20"/>
                <w:lang w:eastAsia="en-US"/>
              </w:rPr>
            </w:pPr>
          </w:p>
          <w:p w14:paraId="0E41854D" w14:textId="77777777" w:rsidR="006D130A" w:rsidRPr="00C57D50" w:rsidRDefault="006D130A" w:rsidP="006D130A">
            <w:pPr>
              <w:rPr>
                <w:rFonts w:ascii="Arial" w:eastAsia="Times New Roman" w:hAnsi="Arial" w:cs="Arial"/>
                <w:color w:val="006600"/>
                <w:sz w:val="20"/>
                <w:szCs w:val="20"/>
                <w:lang w:eastAsia="en-US"/>
              </w:rPr>
            </w:pPr>
            <w:r w:rsidRPr="00C57D50">
              <w:rPr>
                <w:rFonts w:ascii="Arial" w:eastAsia="Times New Roman" w:hAnsi="Arial" w:cs="Arial"/>
                <w:color w:val="006600"/>
                <w:sz w:val="20"/>
                <w:szCs w:val="20"/>
                <w:lang w:eastAsia="en-US"/>
              </w:rPr>
              <w:t>Mortality rates are increasing for men and women aged 45-49 – perhaps related to so-called ‘deaths of despair’ (suicide, drugs and alcohol abuse) as seen in the USA. Child poverty has increased with children’s and youth centres have closing and the reduction in funding for education. There is a housing crisis and a rise in homelessness, people have insufficient income to lead a healthy life and there are more ignored communities with poor conditions leaving people with little reason for hope, aspiration and tangible possibility to improve their lot!</w:t>
            </w:r>
          </w:p>
          <w:p w14:paraId="02A391F9" w14:textId="77777777" w:rsidR="006D130A" w:rsidRPr="00C57D50" w:rsidRDefault="006D130A" w:rsidP="006D130A">
            <w:pPr>
              <w:rPr>
                <w:rFonts w:ascii="Arial" w:eastAsia="Times New Roman" w:hAnsi="Arial" w:cs="Arial"/>
                <w:color w:val="006600"/>
                <w:sz w:val="20"/>
                <w:szCs w:val="20"/>
                <w:lang w:eastAsia="en-US"/>
              </w:rPr>
            </w:pPr>
          </w:p>
          <w:p w14:paraId="5823BD5F" w14:textId="77777777" w:rsidR="006D130A" w:rsidRPr="00C57D50" w:rsidRDefault="006D130A" w:rsidP="006D130A">
            <w:pPr>
              <w:rPr>
                <w:rFonts w:ascii="Arial" w:eastAsia="Times New Roman" w:hAnsi="Arial" w:cs="Arial"/>
                <w:color w:val="006600"/>
                <w:sz w:val="20"/>
                <w:szCs w:val="20"/>
                <w:lang w:eastAsia="en-US"/>
              </w:rPr>
            </w:pPr>
            <w:r w:rsidRPr="00C57D50">
              <w:rPr>
                <w:rFonts w:ascii="Arial" w:eastAsia="Times New Roman" w:hAnsi="Arial" w:cs="Arial"/>
                <w:color w:val="006600"/>
                <w:sz w:val="20"/>
                <w:szCs w:val="20"/>
                <w:lang w:eastAsia="en-US"/>
              </w:rPr>
              <w:t>Marmot Review 2020</w:t>
            </w:r>
          </w:p>
          <w:p w14:paraId="6E24BD07" w14:textId="77777777" w:rsidR="006D130A" w:rsidRPr="00C57D50" w:rsidRDefault="006D130A" w:rsidP="006D130A">
            <w:pPr>
              <w:rPr>
                <w:rFonts w:ascii="Arial" w:eastAsia="Times New Roman" w:hAnsi="Arial" w:cs="Arial"/>
                <w:color w:val="0000FF"/>
                <w:sz w:val="20"/>
                <w:szCs w:val="20"/>
                <w:u w:val="single"/>
                <w:lang w:eastAsia="en-US"/>
              </w:rPr>
            </w:pPr>
            <w:r w:rsidRPr="00C57D50">
              <w:rPr>
                <w:rFonts w:ascii="Arial" w:eastAsia="Times New Roman" w:hAnsi="Arial" w:cs="Arial"/>
                <w:color w:val="006600"/>
                <w:sz w:val="20"/>
                <w:szCs w:val="20"/>
                <w:lang w:eastAsia="en-US"/>
              </w:rPr>
              <w:fldChar w:fldCharType="begin"/>
            </w:r>
            <w:r w:rsidRPr="00C57D50">
              <w:rPr>
                <w:rFonts w:ascii="Arial" w:eastAsia="Times New Roman" w:hAnsi="Arial" w:cs="Arial"/>
                <w:color w:val="006600"/>
                <w:sz w:val="20"/>
                <w:szCs w:val="20"/>
                <w:lang w:eastAsia="en-US"/>
              </w:rPr>
              <w:instrText xml:space="preserve"> HYPERLINK "https://www.health.org.uk/sites/default/files/2020-03/Health%20Equity%20in%20England_The%20Marmot%20Review%2010%20Years%20On_executive%20summary_web.pdf" </w:instrText>
            </w:r>
            <w:r w:rsidRPr="00C57D50">
              <w:rPr>
                <w:rFonts w:ascii="Arial" w:eastAsia="Times New Roman" w:hAnsi="Arial" w:cs="Arial"/>
                <w:color w:val="006600"/>
                <w:sz w:val="20"/>
                <w:szCs w:val="20"/>
                <w:lang w:eastAsia="en-US"/>
              </w:rPr>
              <w:fldChar w:fldCharType="separate"/>
            </w:r>
            <w:r w:rsidRPr="00C57D50">
              <w:rPr>
                <w:rFonts w:ascii="Arial" w:eastAsia="Times New Roman" w:hAnsi="Arial" w:cs="Arial"/>
                <w:color w:val="0000FF"/>
                <w:sz w:val="20"/>
                <w:szCs w:val="20"/>
                <w:u w:val="single"/>
                <w:lang w:eastAsia="en-US"/>
              </w:rPr>
              <w:t>Executive Summary</w:t>
            </w:r>
          </w:p>
          <w:p w14:paraId="1274AC62" w14:textId="77777777" w:rsidR="006D130A" w:rsidRPr="00C57D50" w:rsidRDefault="006D130A" w:rsidP="006D130A">
            <w:pPr>
              <w:rPr>
                <w:rFonts w:ascii="Arial" w:eastAsia="Times New Roman" w:hAnsi="Arial" w:cs="Arial"/>
                <w:color w:val="0000FF"/>
                <w:sz w:val="20"/>
                <w:szCs w:val="20"/>
                <w:u w:val="single"/>
                <w:lang w:eastAsia="en-US"/>
              </w:rPr>
            </w:pPr>
            <w:r w:rsidRPr="00C57D50">
              <w:rPr>
                <w:rFonts w:ascii="Arial" w:eastAsia="Times New Roman" w:hAnsi="Arial" w:cs="Arial"/>
                <w:color w:val="006600"/>
                <w:sz w:val="20"/>
                <w:szCs w:val="20"/>
                <w:lang w:eastAsia="en-US"/>
              </w:rPr>
              <w:fldChar w:fldCharType="end"/>
            </w:r>
            <w:r w:rsidRPr="00C57D50">
              <w:rPr>
                <w:rFonts w:ascii="Arial" w:eastAsia="Times New Roman" w:hAnsi="Arial" w:cs="Arial"/>
                <w:color w:val="006600"/>
                <w:sz w:val="20"/>
                <w:szCs w:val="20"/>
                <w:lang w:eastAsia="en-US"/>
              </w:rPr>
              <w:fldChar w:fldCharType="begin"/>
            </w:r>
            <w:r w:rsidRPr="00C57D50">
              <w:rPr>
                <w:rFonts w:ascii="Arial" w:eastAsia="Times New Roman" w:hAnsi="Arial" w:cs="Arial"/>
                <w:color w:val="006600"/>
                <w:sz w:val="20"/>
                <w:szCs w:val="20"/>
                <w:lang w:eastAsia="en-US"/>
              </w:rPr>
              <w:instrText>HYPERLINK "https://www.health.org.uk/sites/default/files/upload/publications/2020/Health%20Equity%20in%20England_The%20Marmot%20Review%2010%20Years%20On_full%20report.pdf"</w:instrText>
            </w:r>
            <w:r w:rsidRPr="00C57D50">
              <w:rPr>
                <w:rFonts w:ascii="Arial" w:eastAsia="Times New Roman" w:hAnsi="Arial" w:cs="Arial"/>
                <w:color w:val="006600"/>
                <w:sz w:val="20"/>
                <w:szCs w:val="20"/>
                <w:lang w:eastAsia="en-US"/>
              </w:rPr>
              <w:fldChar w:fldCharType="separate"/>
            </w:r>
            <w:r w:rsidRPr="00C57D50">
              <w:rPr>
                <w:rFonts w:ascii="Arial" w:eastAsia="Times New Roman" w:hAnsi="Arial" w:cs="Arial"/>
                <w:color w:val="0000FF"/>
                <w:sz w:val="20"/>
                <w:szCs w:val="20"/>
                <w:u w:val="single"/>
                <w:lang w:eastAsia="en-US"/>
              </w:rPr>
              <w:t>Full Report</w:t>
            </w:r>
          </w:p>
          <w:p w14:paraId="61E8FE15" w14:textId="2105E260" w:rsidR="006D130A" w:rsidRDefault="006D130A" w:rsidP="006D130A">
            <w:pPr>
              <w:rPr>
                <w:rFonts w:ascii="Arial" w:hAnsi="Arial" w:cs="Arial"/>
                <w:b/>
                <w:color w:val="006600"/>
                <w:sz w:val="22"/>
                <w:szCs w:val="20"/>
              </w:rPr>
            </w:pPr>
            <w:r w:rsidRPr="00C57D50">
              <w:rPr>
                <w:rFonts w:ascii="Arial" w:eastAsia="Times New Roman" w:hAnsi="Arial" w:cs="Arial"/>
                <w:color w:val="006600"/>
                <w:sz w:val="20"/>
                <w:szCs w:val="20"/>
                <w:lang w:eastAsia="en-US"/>
              </w:rPr>
              <w:fldChar w:fldCharType="end"/>
            </w:r>
          </w:p>
        </w:tc>
      </w:tr>
      <w:tr w:rsidR="00E41AD1" w14:paraId="5EF90952" w14:textId="77777777" w:rsidTr="000C03F0">
        <w:tc>
          <w:tcPr>
            <w:tcW w:w="19319" w:type="dxa"/>
          </w:tcPr>
          <w:p w14:paraId="07A8A224" w14:textId="77777777" w:rsidR="0002636F" w:rsidRDefault="0002636F" w:rsidP="0002636F">
            <w:pPr>
              <w:rPr>
                <w:rFonts w:ascii="Calibri" w:hAnsi="Calibri" w:cs="Calibri"/>
                <w:color w:val="000000"/>
                <w:sz w:val="22"/>
                <w:szCs w:val="22"/>
              </w:rPr>
            </w:pPr>
          </w:p>
          <w:p w14:paraId="6B60FA32" w14:textId="62B3BB7B" w:rsidR="0002636F" w:rsidRPr="0002636F" w:rsidRDefault="0002636F" w:rsidP="0002636F">
            <w:pPr>
              <w:rPr>
                <w:rFonts w:ascii="Arial" w:hAnsi="Arial" w:cs="Arial"/>
                <w:b/>
                <w:color w:val="006600"/>
                <w:sz w:val="22"/>
                <w:szCs w:val="22"/>
              </w:rPr>
            </w:pPr>
            <w:r w:rsidRPr="0002636F">
              <w:rPr>
                <w:rFonts w:ascii="Arial" w:hAnsi="Arial" w:cs="Arial"/>
                <w:b/>
                <w:color w:val="006600"/>
                <w:sz w:val="22"/>
                <w:szCs w:val="22"/>
              </w:rPr>
              <w:t>Research Assistant/Associate - Knowledge Exchange</w:t>
            </w:r>
          </w:p>
          <w:p w14:paraId="38266CCB" w14:textId="04D3BBEA" w:rsidR="0002636F" w:rsidRPr="0002636F" w:rsidRDefault="0002636F" w:rsidP="0002636F">
            <w:pPr>
              <w:rPr>
                <w:rFonts w:ascii="Arial" w:hAnsi="Arial" w:cs="Arial"/>
                <w:color w:val="006600"/>
                <w:sz w:val="20"/>
                <w:szCs w:val="20"/>
              </w:rPr>
            </w:pPr>
            <w:r w:rsidRPr="0002636F">
              <w:rPr>
                <w:rFonts w:ascii="Arial" w:hAnsi="Arial" w:cs="Arial"/>
                <w:color w:val="006600"/>
                <w:sz w:val="20"/>
                <w:szCs w:val="20"/>
              </w:rPr>
              <w:t>Applications are invited for the position of Research Assistant/Associate </w:t>
            </w:r>
            <w:r w:rsidRPr="0002636F">
              <w:rPr>
                <w:rFonts w:ascii="Arial" w:hAnsi="Arial" w:cs="Arial"/>
                <w:color w:val="006600"/>
                <w:sz w:val="20"/>
                <w:szCs w:val="20"/>
                <w:shd w:val="clear" w:color="auto" w:fill="FFFFFF"/>
              </w:rPr>
              <w:t xml:space="preserve">- Knowledge Exchange to work at the interface between the NIHR Public Health Intervention Responsive Studies Teams (PHIRST) academic work programme and a wide range of policy and practice partner organisations in the field of public health.  </w:t>
            </w:r>
            <w:r>
              <w:rPr>
                <w:rFonts w:ascii="Arial" w:hAnsi="Arial" w:cs="Arial"/>
                <w:color w:val="006600"/>
                <w:sz w:val="20"/>
                <w:szCs w:val="20"/>
                <w:shd w:val="clear" w:color="auto" w:fill="FFFFFF"/>
              </w:rPr>
              <w:t>The successful candidate</w:t>
            </w:r>
            <w:r w:rsidRPr="0002636F">
              <w:rPr>
                <w:rFonts w:ascii="Arial" w:hAnsi="Arial" w:cs="Arial"/>
                <w:color w:val="006600"/>
                <w:sz w:val="20"/>
                <w:szCs w:val="20"/>
                <w:shd w:val="clear" w:color="auto" w:fill="FFFFFF"/>
              </w:rPr>
              <w:t> will perform the role of Knowledge Exchange Broker (KEB) and will work across Local Government to broker selected intervention evaluations, which have been approved as eligible projects by the NIHR Public Health Research programme and allocated to our PHIRST. In addition to Fuse our PHIRST includes academic partners in Northern Ireland, Scotland and Yorkshire.</w:t>
            </w:r>
          </w:p>
          <w:p w14:paraId="35286E41" w14:textId="77777777" w:rsidR="0002636F" w:rsidRPr="0002636F" w:rsidRDefault="0002636F" w:rsidP="0002636F">
            <w:pPr>
              <w:rPr>
                <w:rFonts w:ascii="Arial" w:hAnsi="Arial" w:cs="Arial"/>
                <w:color w:val="006600"/>
                <w:sz w:val="20"/>
                <w:szCs w:val="20"/>
              </w:rPr>
            </w:pPr>
          </w:p>
          <w:p w14:paraId="6B1A8A87" w14:textId="77777777" w:rsidR="0002636F" w:rsidRPr="0002636F" w:rsidRDefault="0002636F" w:rsidP="0002636F">
            <w:pPr>
              <w:shd w:val="clear" w:color="auto" w:fill="FFFFFF"/>
              <w:rPr>
                <w:rFonts w:ascii="Arial" w:hAnsi="Arial" w:cs="Arial"/>
                <w:color w:val="006600"/>
                <w:sz w:val="20"/>
                <w:szCs w:val="20"/>
              </w:rPr>
            </w:pPr>
            <w:r w:rsidRPr="0002636F">
              <w:rPr>
                <w:rFonts w:ascii="Arial" w:hAnsi="Arial" w:cs="Arial"/>
                <w:color w:val="006600"/>
                <w:sz w:val="20"/>
                <w:szCs w:val="20"/>
              </w:rPr>
              <w:t>This role is part time at 0.5 FTE and is Fixed Term until 31/07/2023.</w:t>
            </w:r>
          </w:p>
          <w:p w14:paraId="744151DA" w14:textId="77777777" w:rsidR="0002636F" w:rsidRPr="0002636F" w:rsidRDefault="0002636F" w:rsidP="0002636F">
            <w:pPr>
              <w:shd w:val="clear" w:color="auto" w:fill="FFFFFF"/>
              <w:rPr>
                <w:rFonts w:ascii="Arial" w:hAnsi="Arial" w:cs="Arial"/>
                <w:color w:val="006600"/>
                <w:sz w:val="20"/>
                <w:szCs w:val="20"/>
              </w:rPr>
            </w:pPr>
            <w:r w:rsidRPr="0002636F">
              <w:rPr>
                <w:rFonts w:ascii="Arial" w:hAnsi="Arial" w:cs="Arial"/>
                <w:color w:val="006600"/>
                <w:sz w:val="20"/>
                <w:szCs w:val="20"/>
              </w:rPr>
              <w:t> </w:t>
            </w:r>
          </w:p>
          <w:p w14:paraId="08EE1F4B" w14:textId="77777777" w:rsidR="0002636F" w:rsidRPr="0002636F" w:rsidRDefault="0002636F" w:rsidP="0002636F">
            <w:pPr>
              <w:shd w:val="clear" w:color="auto" w:fill="FFFFFF"/>
              <w:rPr>
                <w:rFonts w:ascii="Arial" w:hAnsi="Arial" w:cs="Arial"/>
                <w:sz w:val="20"/>
                <w:szCs w:val="20"/>
              </w:rPr>
            </w:pPr>
            <w:r w:rsidRPr="0002636F">
              <w:rPr>
                <w:rFonts w:ascii="Arial" w:hAnsi="Arial" w:cs="Arial"/>
                <w:color w:val="006600"/>
                <w:sz w:val="20"/>
                <w:szCs w:val="20"/>
              </w:rPr>
              <w:t xml:space="preserve">Further information can be obtained by contacting Mrs Laura </w:t>
            </w:r>
            <w:proofErr w:type="spellStart"/>
            <w:r w:rsidRPr="0002636F">
              <w:rPr>
                <w:rFonts w:ascii="Arial" w:hAnsi="Arial" w:cs="Arial"/>
                <w:color w:val="006600"/>
                <w:sz w:val="20"/>
                <w:szCs w:val="20"/>
              </w:rPr>
              <w:t>Ritson</w:t>
            </w:r>
            <w:proofErr w:type="spellEnd"/>
            <w:r w:rsidRPr="0002636F">
              <w:rPr>
                <w:rFonts w:ascii="Arial" w:hAnsi="Arial" w:cs="Arial"/>
                <w:sz w:val="20"/>
                <w:szCs w:val="20"/>
              </w:rPr>
              <w:t xml:space="preserve"> (</w:t>
            </w:r>
            <w:hyperlink r:id="rId28" w:history="1">
              <w:r w:rsidRPr="0002636F">
                <w:rPr>
                  <w:rFonts w:ascii="Arial" w:hAnsi="Arial" w:cs="Arial"/>
                  <w:color w:val="0000FF"/>
                  <w:sz w:val="20"/>
                  <w:szCs w:val="20"/>
                  <w:u w:val="single"/>
                </w:rPr>
                <w:t>laura.ritson@ncl.ac.uk</w:t>
              </w:r>
            </w:hyperlink>
            <w:r w:rsidRPr="0002636F">
              <w:rPr>
                <w:rFonts w:ascii="Arial" w:hAnsi="Arial" w:cs="Arial"/>
                <w:sz w:val="20"/>
                <w:szCs w:val="20"/>
              </w:rPr>
              <w:t xml:space="preserve">), </w:t>
            </w:r>
            <w:r w:rsidRPr="0002636F">
              <w:rPr>
                <w:rFonts w:ascii="Arial" w:hAnsi="Arial" w:cs="Arial"/>
                <w:color w:val="006600"/>
                <w:sz w:val="20"/>
                <w:szCs w:val="20"/>
              </w:rPr>
              <w:t>PHIRST Project Manager.</w:t>
            </w:r>
          </w:p>
          <w:p w14:paraId="323346E8" w14:textId="77777777" w:rsidR="0002636F" w:rsidRPr="0002636F" w:rsidRDefault="0002636F" w:rsidP="0002636F">
            <w:pPr>
              <w:rPr>
                <w:rFonts w:ascii="Arial" w:hAnsi="Arial" w:cs="Arial"/>
                <w:sz w:val="20"/>
                <w:szCs w:val="20"/>
              </w:rPr>
            </w:pPr>
            <w:r w:rsidRPr="0002636F">
              <w:rPr>
                <w:rFonts w:ascii="Arial" w:hAnsi="Arial" w:cs="Arial"/>
                <w:color w:val="1F497D"/>
                <w:sz w:val="20"/>
                <w:szCs w:val="20"/>
              </w:rPr>
              <w:t> </w:t>
            </w:r>
          </w:p>
          <w:p w14:paraId="7433F0C5" w14:textId="77777777" w:rsidR="0002636F" w:rsidRPr="0002636F" w:rsidRDefault="00EA3311" w:rsidP="0002636F">
            <w:pPr>
              <w:rPr>
                <w:rFonts w:ascii="Arial" w:hAnsi="Arial" w:cs="Arial"/>
                <w:sz w:val="20"/>
                <w:szCs w:val="20"/>
              </w:rPr>
            </w:pPr>
            <w:hyperlink r:id="rId29" w:tooltip="https://jobs.ncl.ac.uk/job/Newcastle-Research-AssistantAssociate-Knowledge-Exchange/619995601/" w:history="1">
              <w:r w:rsidR="0002636F" w:rsidRPr="0002636F">
                <w:rPr>
                  <w:rFonts w:ascii="Arial" w:hAnsi="Arial" w:cs="Arial"/>
                  <w:color w:val="0000FF"/>
                  <w:sz w:val="20"/>
                  <w:szCs w:val="20"/>
                  <w:u w:val="single"/>
                </w:rPr>
                <w:t>Full details available here</w:t>
              </w:r>
            </w:hyperlink>
          </w:p>
          <w:p w14:paraId="12C3073A" w14:textId="00722349" w:rsidR="00EB0BCB" w:rsidRDefault="00EB0BCB" w:rsidP="000700EF">
            <w:pPr>
              <w:rPr>
                <w:rFonts w:ascii="Arial" w:hAnsi="Arial" w:cs="Arial"/>
                <w:b/>
                <w:color w:val="006600"/>
                <w:sz w:val="22"/>
                <w:szCs w:val="20"/>
              </w:rPr>
            </w:pPr>
          </w:p>
        </w:tc>
      </w:tr>
      <w:tr w:rsidR="007D6896" w14:paraId="0D6561C5" w14:textId="77777777" w:rsidTr="000C03F0">
        <w:tc>
          <w:tcPr>
            <w:tcW w:w="19319" w:type="dxa"/>
          </w:tcPr>
          <w:p w14:paraId="4A672924" w14:textId="633EC389" w:rsidR="007D6896" w:rsidRDefault="007D6896" w:rsidP="007D6896">
            <w:pPr>
              <w:spacing w:after="120"/>
              <w:rPr>
                <w:rFonts w:ascii="Arial" w:eastAsia="SimSun" w:hAnsi="Arial" w:cs="Arial"/>
                <w:b/>
                <w:bCs/>
                <w:color w:val="006600"/>
                <w:sz w:val="20"/>
                <w:szCs w:val="20"/>
                <w:lang w:eastAsia="en-US"/>
              </w:rPr>
            </w:pPr>
          </w:p>
          <w:p w14:paraId="71D0EDC7" w14:textId="77777777" w:rsidR="007D6896" w:rsidRPr="007D6896" w:rsidRDefault="007D6896" w:rsidP="007D6896">
            <w:pPr>
              <w:rPr>
                <w:rFonts w:ascii="Arial" w:eastAsia="SimSun" w:hAnsi="Arial" w:cs="Arial"/>
                <w:b/>
                <w:bCs/>
                <w:color w:val="006600"/>
                <w:sz w:val="22"/>
                <w:szCs w:val="20"/>
                <w:lang w:eastAsia="en-US"/>
              </w:rPr>
            </w:pPr>
            <w:r w:rsidRPr="007D6896">
              <w:rPr>
                <w:rFonts w:ascii="Arial" w:eastAsia="SimSun" w:hAnsi="Arial" w:cs="Arial"/>
                <w:b/>
                <w:bCs/>
                <w:color w:val="006600"/>
                <w:sz w:val="22"/>
                <w:szCs w:val="20"/>
                <w:lang w:eastAsia="en-US"/>
              </w:rPr>
              <w:t>Living our Values Equality, diversity and inclusion in the British Association of Social Workers (BASW)</w:t>
            </w:r>
          </w:p>
          <w:p w14:paraId="5837FE49" w14:textId="77777777" w:rsidR="007D6896" w:rsidRDefault="007D6896" w:rsidP="007D6896">
            <w:pPr>
              <w:rPr>
                <w:rFonts w:ascii="Arial" w:eastAsia="SimSun" w:hAnsi="Arial" w:cs="Arial"/>
                <w:bCs/>
                <w:color w:val="006600"/>
                <w:sz w:val="20"/>
                <w:szCs w:val="20"/>
                <w:lang w:eastAsia="en-US"/>
              </w:rPr>
            </w:pPr>
          </w:p>
          <w:p w14:paraId="6E1CD5B0" w14:textId="77777777" w:rsidR="007D6896" w:rsidRDefault="007D6896" w:rsidP="007D6896">
            <w:pPr>
              <w:rPr>
                <w:rFonts w:ascii="Arial" w:eastAsia="SimSun" w:hAnsi="Arial" w:cs="Arial"/>
                <w:bCs/>
                <w:color w:val="006600"/>
                <w:sz w:val="20"/>
                <w:szCs w:val="20"/>
                <w:lang w:eastAsia="en-US"/>
              </w:rPr>
            </w:pPr>
            <w:r w:rsidRPr="00DD1A6C">
              <w:rPr>
                <w:rFonts w:ascii="Arial" w:eastAsia="SimSun" w:hAnsi="Arial" w:cs="Arial"/>
                <w:b/>
                <w:bCs/>
                <w:color w:val="006600"/>
                <w:sz w:val="20"/>
                <w:szCs w:val="20"/>
                <w:lang w:eastAsia="en-US"/>
              </w:rPr>
              <w:t>Venue:</w:t>
            </w:r>
            <w:r w:rsidRPr="00DD1A6C">
              <w:rPr>
                <w:rFonts w:ascii="Arial" w:eastAsia="SimSun" w:hAnsi="Arial" w:cs="Arial"/>
                <w:b/>
                <w:bCs/>
                <w:color w:val="006600"/>
                <w:sz w:val="20"/>
                <w:szCs w:val="20"/>
                <w:lang w:eastAsia="en-US"/>
              </w:rPr>
              <w:tab/>
            </w:r>
            <w:r>
              <w:rPr>
                <w:rFonts w:ascii="Arial" w:eastAsia="SimSun" w:hAnsi="Arial" w:cs="Arial"/>
                <w:bCs/>
                <w:color w:val="006600"/>
                <w:sz w:val="20"/>
                <w:szCs w:val="20"/>
                <w:lang w:eastAsia="en-US"/>
              </w:rPr>
              <w:tab/>
              <w:t>Online</w:t>
            </w:r>
          </w:p>
          <w:p w14:paraId="773EEA55" w14:textId="1A7C1727" w:rsidR="007D6896" w:rsidRPr="007D6896" w:rsidRDefault="007D6896" w:rsidP="007D6896">
            <w:pPr>
              <w:rPr>
                <w:rFonts w:ascii="Arial" w:eastAsia="SimSun" w:hAnsi="Arial" w:cs="Arial"/>
                <w:bCs/>
                <w:color w:val="006600"/>
                <w:sz w:val="20"/>
                <w:szCs w:val="20"/>
                <w:lang w:eastAsia="en-US"/>
              </w:rPr>
            </w:pPr>
            <w:r w:rsidRPr="00DD1A6C">
              <w:rPr>
                <w:rFonts w:ascii="Arial" w:eastAsia="SimSun" w:hAnsi="Arial" w:cs="Arial"/>
                <w:b/>
                <w:bCs/>
                <w:color w:val="006600"/>
                <w:sz w:val="20"/>
                <w:szCs w:val="20"/>
                <w:lang w:eastAsia="en-US"/>
              </w:rPr>
              <w:t>Date:</w:t>
            </w:r>
            <w:r w:rsidRPr="00DD1A6C">
              <w:rPr>
                <w:rFonts w:ascii="Arial" w:eastAsia="SimSun" w:hAnsi="Arial" w:cs="Arial"/>
                <w:b/>
                <w:bCs/>
                <w:color w:val="006600"/>
                <w:sz w:val="20"/>
                <w:szCs w:val="20"/>
                <w:lang w:eastAsia="en-US"/>
              </w:rPr>
              <w:tab/>
            </w:r>
            <w:r>
              <w:rPr>
                <w:rFonts w:ascii="Arial" w:eastAsia="SimSun" w:hAnsi="Arial" w:cs="Arial"/>
                <w:bCs/>
                <w:color w:val="006600"/>
                <w:sz w:val="20"/>
                <w:szCs w:val="20"/>
                <w:lang w:eastAsia="en-US"/>
              </w:rPr>
              <w:tab/>
            </w:r>
            <w:r w:rsidRPr="007D6896">
              <w:rPr>
                <w:rFonts w:ascii="Arial" w:eastAsia="SimSun" w:hAnsi="Arial" w:cs="Arial"/>
                <w:bCs/>
                <w:color w:val="006600"/>
                <w:sz w:val="20"/>
                <w:szCs w:val="20"/>
                <w:lang w:eastAsia="en-US"/>
              </w:rPr>
              <w:t>Thursday, 12</w:t>
            </w:r>
            <w:r w:rsidR="00AB54B5" w:rsidRPr="00AB54B5">
              <w:rPr>
                <w:rFonts w:ascii="Arial" w:eastAsia="SimSun" w:hAnsi="Arial" w:cs="Arial"/>
                <w:bCs/>
                <w:color w:val="006600"/>
                <w:sz w:val="20"/>
                <w:szCs w:val="20"/>
                <w:vertAlign w:val="superscript"/>
                <w:lang w:eastAsia="en-US"/>
              </w:rPr>
              <w:t>th</w:t>
            </w:r>
            <w:r w:rsidR="00AB54B5">
              <w:rPr>
                <w:rFonts w:ascii="Arial" w:eastAsia="SimSun" w:hAnsi="Arial" w:cs="Arial"/>
                <w:bCs/>
                <w:color w:val="006600"/>
                <w:sz w:val="20"/>
                <w:szCs w:val="20"/>
                <w:lang w:eastAsia="en-US"/>
              </w:rPr>
              <w:t xml:space="preserve"> </w:t>
            </w:r>
            <w:r w:rsidRPr="007D6896">
              <w:rPr>
                <w:rFonts w:ascii="Arial" w:eastAsia="SimSun" w:hAnsi="Arial" w:cs="Arial"/>
                <w:bCs/>
                <w:color w:val="006600"/>
                <w:sz w:val="20"/>
                <w:szCs w:val="20"/>
                <w:lang w:eastAsia="en-US"/>
              </w:rPr>
              <w:t>November, 2020</w:t>
            </w:r>
          </w:p>
          <w:p w14:paraId="43B0AADA" w14:textId="132C0D05" w:rsidR="007D6896" w:rsidRPr="007D6896" w:rsidRDefault="007D6896" w:rsidP="007D6896">
            <w:pPr>
              <w:rPr>
                <w:rFonts w:ascii="Arial" w:eastAsia="SimSun" w:hAnsi="Arial" w:cs="Arial"/>
                <w:bCs/>
                <w:color w:val="006600"/>
                <w:sz w:val="20"/>
                <w:szCs w:val="20"/>
                <w:lang w:eastAsia="en-US"/>
              </w:rPr>
            </w:pPr>
            <w:r w:rsidRPr="00DD1A6C">
              <w:rPr>
                <w:rFonts w:ascii="Arial" w:eastAsia="SimSun" w:hAnsi="Arial" w:cs="Arial"/>
                <w:b/>
                <w:bCs/>
                <w:color w:val="006600"/>
                <w:sz w:val="20"/>
                <w:szCs w:val="20"/>
                <w:lang w:eastAsia="en-US"/>
              </w:rPr>
              <w:t>Time:</w:t>
            </w:r>
            <w:r w:rsidRPr="00DD1A6C">
              <w:rPr>
                <w:rFonts w:ascii="Arial" w:eastAsia="SimSun" w:hAnsi="Arial" w:cs="Arial"/>
                <w:b/>
                <w:bCs/>
                <w:color w:val="006600"/>
                <w:sz w:val="20"/>
                <w:szCs w:val="20"/>
                <w:lang w:eastAsia="en-US"/>
              </w:rPr>
              <w:tab/>
            </w:r>
            <w:r>
              <w:rPr>
                <w:rFonts w:ascii="Arial" w:eastAsia="SimSun" w:hAnsi="Arial" w:cs="Arial"/>
                <w:bCs/>
                <w:color w:val="006600"/>
                <w:sz w:val="20"/>
                <w:szCs w:val="20"/>
                <w:lang w:eastAsia="en-US"/>
              </w:rPr>
              <w:tab/>
            </w:r>
            <w:r w:rsidRPr="007D6896">
              <w:rPr>
                <w:rFonts w:ascii="Arial" w:eastAsia="SimSun" w:hAnsi="Arial" w:cs="Arial"/>
                <w:bCs/>
                <w:color w:val="006600"/>
                <w:sz w:val="20"/>
                <w:szCs w:val="20"/>
                <w:lang w:eastAsia="en-US"/>
              </w:rPr>
              <w:t>16.00 to 17.15</w:t>
            </w:r>
          </w:p>
          <w:p w14:paraId="1BFC2DCB" w14:textId="77777777" w:rsidR="007D6896" w:rsidRPr="007D6896" w:rsidRDefault="007D6896" w:rsidP="007D6896">
            <w:pPr>
              <w:rPr>
                <w:rFonts w:ascii="Arial" w:eastAsia="SimSun" w:hAnsi="Arial" w:cs="Arial"/>
                <w:bCs/>
                <w:color w:val="006600"/>
                <w:sz w:val="20"/>
                <w:szCs w:val="20"/>
              </w:rPr>
            </w:pPr>
          </w:p>
          <w:p w14:paraId="345C8E14" w14:textId="77777777" w:rsidR="007D6896" w:rsidRDefault="007D6896" w:rsidP="007D6896">
            <w:pPr>
              <w:rPr>
                <w:rFonts w:ascii="Arial" w:eastAsia="SimSun" w:hAnsi="Arial" w:cs="Arial"/>
                <w:bCs/>
                <w:color w:val="006600"/>
                <w:sz w:val="20"/>
                <w:szCs w:val="20"/>
              </w:rPr>
            </w:pPr>
            <w:r w:rsidRPr="007D6896">
              <w:rPr>
                <w:rFonts w:ascii="Arial" w:eastAsia="SimSun" w:hAnsi="Arial" w:cs="Arial"/>
                <w:bCs/>
                <w:color w:val="006600"/>
                <w:sz w:val="20"/>
                <w:szCs w:val="20"/>
              </w:rPr>
              <w:t>Social work has an international Code of Ethics that includes challenging discrimination and recognising diversity. BASW is engaged in extensive work to increase its equality, diversity and inclusion, and to support the social work profession to challenge inequality.</w:t>
            </w:r>
          </w:p>
          <w:p w14:paraId="34758855" w14:textId="77777777" w:rsidR="007D6896" w:rsidRPr="007D6896" w:rsidRDefault="007D6896" w:rsidP="007D6896">
            <w:pPr>
              <w:rPr>
                <w:rFonts w:ascii="Arial" w:eastAsia="SimSun" w:hAnsi="Arial" w:cs="Arial"/>
                <w:bCs/>
                <w:color w:val="006600"/>
                <w:sz w:val="20"/>
                <w:szCs w:val="20"/>
              </w:rPr>
            </w:pPr>
          </w:p>
          <w:p w14:paraId="5DC35A93" w14:textId="492BC4C8" w:rsidR="007D6896" w:rsidRDefault="007D6896" w:rsidP="007D6896">
            <w:pPr>
              <w:rPr>
                <w:rFonts w:ascii="Arial" w:eastAsia="SimSun" w:hAnsi="Arial" w:cs="Arial"/>
                <w:color w:val="006600"/>
                <w:sz w:val="20"/>
                <w:szCs w:val="20"/>
              </w:rPr>
            </w:pPr>
            <w:r>
              <w:rPr>
                <w:rFonts w:ascii="Arial" w:eastAsia="SimSun" w:hAnsi="Arial" w:cs="Arial"/>
                <w:color w:val="006600"/>
                <w:sz w:val="20"/>
                <w:szCs w:val="20"/>
              </w:rPr>
              <w:t xml:space="preserve">This free online seminar </w:t>
            </w:r>
            <w:r w:rsidRPr="007D6896">
              <w:rPr>
                <w:rFonts w:ascii="Arial" w:eastAsia="SimSun" w:hAnsi="Arial" w:cs="Arial"/>
                <w:color w:val="006600"/>
                <w:sz w:val="20"/>
                <w:szCs w:val="20"/>
              </w:rPr>
              <w:t xml:space="preserve">will share experiences and learning from BASW’s equality, diversity and inclusion work. </w:t>
            </w:r>
            <w:r>
              <w:rPr>
                <w:rFonts w:ascii="Arial" w:eastAsia="SimSun" w:hAnsi="Arial" w:cs="Arial"/>
                <w:color w:val="006600"/>
                <w:sz w:val="20"/>
                <w:szCs w:val="20"/>
              </w:rPr>
              <w:t xml:space="preserve">It will be </w:t>
            </w:r>
            <w:r w:rsidRPr="007D6896">
              <w:rPr>
                <w:rFonts w:ascii="Arial" w:eastAsia="SimSun" w:hAnsi="Arial" w:cs="Arial"/>
                <w:color w:val="006600"/>
                <w:sz w:val="20"/>
                <w:szCs w:val="20"/>
              </w:rPr>
              <w:t>place this in the context of international social work efforts to promote social justice</w:t>
            </w:r>
            <w:r>
              <w:rPr>
                <w:rFonts w:ascii="Arial" w:eastAsia="SimSun" w:hAnsi="Arial" w:cs="Arial"/>
                <w:color w:val="006600"/>
                <w:sz w:val="20"/>
                <w:szCs w:val="20"/>
              </w:rPr>
              <w:t xml:space="preserve"> and </w:t>
            </w:r>
            <w:r w:rsidRPr="007D6896">
              <w:rPr>
                <w:rFonts w:ascii="Arial" w:eastAsia="SimSun" w:hAnsi="Arial" w:cs="Arial"/>
                <w:color w:val="006600"/>
                <w:sz w:val="20"/>
                <w:szCs w:val="20"/>
              </w:rPr>
              <w:t>draw on learning from other countries, and will explore the challenges in BASW’s work and highlight factors that have supported change.</w:t>
            </w:r>
          </w:p>
          <w:p w14:paraId="2F2919D4" w14:textId="77777777" w:rsidR="007D6896" w:rsidRPr="007D6896" w:rsidRDefault="007D6896" w:rsidP="007D6896">
            <w:pPr>
              <w:rPr>
                <w:rFonts w:ascii="Arial" w:eastAsia="SimSun" w:hAnsi="Arial" w:cs="Arial"/>
                <w:color w:val="006600"/>
                <w:sz w:val="20"/>
                <w:szCs w:val="20"/>
              </w:rPr>
            </w:pPr>
          </w:p>
          <w:p w14:paraId="2A7693EB" w14:textId="77777777" w:rsidR="007D6896" w:rsidRPr="007D6896" w:rsidRDefault="007D6896" w:rsidP="007D6896">
            <w:pPr>
              <w:rPr>
                <w:rFonts w:ascii="Arial" w:eastAsia="SimSun" w:hAnsi="Arial" w:cs="Arial"/>
                <w:bCs/>
                <w:color w:val="FF6600"/>
                <w:sz w:val="20"/>
                <w:szCs w:val="20"/>
                <w:lang w:eastAsia="en-US"/>
              </w:rPr>
            </w:pPr>
            <w:r w:rsidRPr="007D6896">
              <w:rPr>
                <w:rFonts w:ascii="Arial" w:eastAsia="SimSun" w:hAnsi="Arial" w:cs="Arial"/>
                <w:bCs/>
                <w:color w:val="006600"/>
                <w:sz w:val="20"/>
                <w:szCs w:val="20"/>
                <w:lang w:eastAsia="en-US"/>
              </w:rPr>
              <w:t xml:space="preserve">This event will be held online from 16.00 to 17.10. For further details or to request your free seminar place please </w:t>
            </w:r>
            <w:hyperlink r:id="rId30" w:history="1">
              <w:r w:rsidRPr="007D6896">
                <w:rPr>
                  <w:rFonts w:ascii="Arial" w:eastAsia="SimSun" w:hAnsi="Arial" w:cs="Arial"/>
                  <w:bCs/>
                  <w:color w:val="0563C1"/>
                  <w:sz w:val="20"/>
                  <w:szCs w:val="20"/>
                  <w:u w:val="single"/>
                  <w:lang w:eastAsia="en-US"/>
                </w:rPr>
                <w:t>click here</w:t>
              </w:r>
            </w:hyperlink>
          </w:p>
          <w:p w14:paraId="22156209" w14:textId="77777777" w:rsidR="007D6896" w:rsidRPr="007D6896" w:rsidRDefault="007D6896" w:rsidP="007D6896">
            <w:pPr>
              <w:rPr>
                <w:rFonts w:ascii="Arial" w:eastAsia="SimSun" w:hAnsi="Arial" w:cs="Arial"/>
                <w:bCs/>
                <w:color w:val="002060"/>
                <w:sz w:val="20"/>
                <w:szCs w:val="20"/>
                <w:lang w:eastAsia="en-US"/>
              </w:rPr>
            </w:pPr>
          </w:p>
          <w:p w14:paraId="295EA792" w14:textId="77777777" w:rsidR="007D6896" w:rsidRPr="007D6896" w:rsidRDefault="007D6896" w:rsidP="007D6896">
            <w:pPr>
              <w:rPr>
                <w:rFonts w:ascii="Arial" w:eastAsia="SimSun" w:hAnsi="Arial" w:cs="Arial"/>
                <w:bCs/>
                <w:color w:val="006600"/>
                <w:sz w:val="20"/>
                <w:szCs w:val="20"/>
                <w:lang w:eastAsia="en-US"/>
              </w:rPr>
            </w:pPr>
            <w:r w:rsidRPr="007D6896">
              <w:rPr>
                <w:rFonts w:ascii="Arial" w:eastAsia="SimSun" w:hAnsi="Arial" w:cs="Arial"/>
                <w:bCs/>
                <w:color w:val="006600"/>
                <w:sz w:val="20"/>
                <w:szCs w:val="20"/>
                <w:lang w:eastAsia="en-US"/>
              </w:rPr>
              <w:t xml:space="preserve">PLEASE NOTE that </w:t>
            </w:r>
            <w:r w:rsidRPr="007D6896">
              <w:rPr>
                <w:rFonts w:ascii="Arial" w:eastAsia="SimSun" w:hAnsi="Arial" w:cs="Arial"/>
                <w:bCs/>
                <w:color w:val="006600"/>
                <w:sz w:val="20"/>
                <w:szCs w:val="20"/>
                <w:u w:val="single"/>
                <w:lang w:eastAsia="en-US"/>
              </w:rPr>
              <w:t>places are limited</w:t>
            </w:r>
            <w:r w:rsidRPr="007D6896">
              <w:rPr>
                <w:rFonts w:ascii="Arial" w:eastAsia="SimSun" w:hAnsi="Arial" w:cs="Arial"/>
                <w:bCs/>
                <w:color w:val="006600"/>
                <w:sz w:val="20"/>
                <w:szCs w:val="20"/>
                <w:lang w:eastAsia="en-US"/>
              </w:rPr>
              <w:t xml:space="preserve"> so please be sure you can attend before booking.  You must also be an Academy member in order to attend any events. If you are not yet a member you will be prompted to join when registering to attend this event.</w:t>
            </w:r>
          </w:p>
          <w:p w14:paraId="2E299C7E" w14:textId="77777777" w:rsidR="007D6896" w:rsidRPr="00EB5369" w:rsidRDefault="007D6896" w:rsidP="00EB5369">
            <w:pPr>
              <w:rPr>
                <w:rFonts w:ascii="Arial" w:hAnsi="Arial" w:cs="Arial"/>
                <w:color w:val="006600"/>
                <w:sz w:val="20"/>
                <w:szCs w:val="20"/>
              </w:rPr>
            </w:pPr>
          </w:p>
        </w:tc>
      </w:tr>
      <w:tr w:rsidR="00671463" w14:paraId="530E23A2" w14:textId="77777777" w:rsidTr="000C03F0">
        <w:tc>
          <w:tcPr>
            <w:tcW w:w="19319" w:type="dxa"/>
          </w:tcPr>
          <w:p w14:paraId="6079E926" w14:textId="77777777" w:rsidR="00671463" w:rsidRDefault="00671463" w:rsidP="00671463">
            <w:pPr>
              <w:rPr>
                <w:rFonts w:ascii="Arial" w:eastAsia="SimSun" w:hAnsi="Arial" w:cs="Arial"/>
                <w:b/>
                <w:bCs/>
                <w:color w:val="006600"/>
                <w:sz w:val="20"/>
                <w:szCs w:val="20"/>
                <w:lang w:eastAsia="en-US"/>
              </w:rPr>
            </w:pPr>
          </w:p>
          <w:p w14:paraId="3FF234D7" w14:textId="3B979FA5" w:rsidR="00671463" w:rsidRPr="00770AC9" w:rsidRDefault="00671463" w:rsidP="00671463">
            <w:pPr>
              <w:rPr>
                <w:rFonts w:ascii="Arial" w:eastAsia="SimSun" w:hAnsi="Arial" w:cs="Arial"/>
                <w:b/>
                <w:bCs/>
                <w:color w:val="006600"/>
                <w:sz w:val="22"/>
                <w:szCs w:val="20"/>
                <w:lang w:eastAsia="en-US"/>
              </w:rPr>
            </w:pPr>
            <w:r w:rsidRPr="00770AC9">
              <w:rPr>
                <w:rFonts w:ascii="Arial" w:eastAsia="SimSun" w:hAnsi="Arial" w:cs="Arial"/>
                <w:b/>
                <w:bCs/>
                <w:color w:val="006600"/>
                <w:sz w:val="22"/>
                <w:szCs w:val="20"/>
                <w:lang w:eastAsia="en-US"/>
              </w:rPr>
              <w:t xml:space="preserve">Prevention </w:t>
            </w:r>
            <w:r w:rsidR="00770AC9">
              <w:rPr>
                <w:rFonts w:ascii="Arial" w:eastAsia="SimSun" w:hAnsi="Arial" w:cs="Arial"/>
                <w:b/>
                <w:bCs/>
                <w:color w:val="006600"/>
                <w:sz w:val="22"/>
                <w:szCs w:val="20"/>
                <w:lang w:eastAsia="en-US"/>
              </w:rPr>
              <w:t>in Mental Health: From Theory t</w:t>
            </w:r>
            <w:r w:rsidR="00770AC9" w:rsidRPr="00770AC9">
              <w:rPr>
                <w:rFonts w:ascii="Arial" w:eastAsia="SimSun" w:hAnsi="Arial" w:cs="Arial"/>
                <w:b/>
                <w:bCs/>
                <w:color w:val="006600"/>
                <w:sz w:val="22"/>
                <w:szCs w:val="20"/>
                <w:lang w:eastAsia="en-US"/>
              </w:rPr>
              <w:t xml:space="preserve">o Practice </w:t>
            </w:r>
          </w:p>
          <w:p w14:paraId="4A2EBC13" w14:textId="77777777" w:rsidR="00671463" w:rsidRPr="00DD1A6C" w:rsidRDefault="00671463" w:rsidP="00671463">
            <w:pPr>
              <w:rPr>
                <w:rFonts w:ascii="Arial" w:eastAsia="SimSun" w:hAnsi="Arial" w:cs="Arial"/>
                <w:bCs/>
                <w:color w:val="006600"/>
                <w:sz w:val="20"/>
                <w:szCs w:val="20"/>
                <w:lang w:eastAsia="en-US"/>
              </w:rPr>
            </w:pPr>
          </w:p>
          <w:p w14:paraId="49C023EC" w14:textId="77777777" w:rsidR="00671463" w:rsidRPr="00671463" w:rsidRDefault="00671463" w:rsidP="00671463">
            <w:pPr>
              <w:rPr>
                <w:rFonts w:ascii="Arial" w:eastAsia="SimSun" w:hAnsi="Arial" w:cs="Arial"/>
                <w:bCs/>
                <w:color w:val="006600"/>
                <w:sz w:val="20"/>
                <w:szCs w:val="20"/>
                <w:lang w:eastAsia="en-US"/>
              </w:rPr>
            </w:pPr>
            <w:r w:rsidRPr="00671463">
              <w:rPr>
                <w:rFonts w:ascii="Arial" w:eastAsia="SimSun" w:hAnsi="Arial" w:cs="Arial"/>
                <w:b/>
                <w:bCs/>
                <w:color w:val="006600"/>
                <w:sz w:val="20"/>
                <w:szCs w:val="20"/>
                <w:lang w:eastAsia="en-US"/>
              </w:rPr>
              <w:t>Venue:</w:t>
            </w:r>
            <w:r w:rsidRPr="00671463">
              <w:rPr>
                <w:rFonts w:ascii="Arial" w:eastAsia="SimSun" w:hAnsi="Arial" w:cs="Arial"/>
                <w:b/>
                <w:bCs/>
                <w:color w:val="006600"/>
                <w:sz w:val="20"/>
                <w:szCs w:val="20"/>
                <w:lang w:eastAsia="en-US"/>
              </w:rPr>
              <w:tab/>
            </w:r>
            <w:r w:rsidRPr="00671463">
              <w:rPr>
                <w:rFonts w:ascii="Arial" w:eastAsia="SimSun" w:hAnsi="Arial" w:cs="Arial"/>
                <w:b/>
                <w:bCs/>
                <w:color w:val="006600"/>
                <w:sz w:val="20"/>
                <w:szCs w:val="20"/>
                <w:lang w:eastAsia="en-US"/>
              </w:rPr>
              <w:tab/>
            </w:r>
            <w:r w:rsidRPr="00671463">
              <w:rPr>
                <w:rFonts w:ascii="Arial" w:eastAsia="SimSun" w:hAnsi="Arial" w:cs="Arial"/>
                <w:bCs/>
                <w:color w:val="006600"/>
                <w:sz w:val="20"/>
                <w:szCs w:val="20"/>
                <w:lang w:eastAsia="en-US"/>
              </w:rPr>
              <w:t>Online</w:t>
            </w:r>
          </w:p>
          <w:p w14:paraId="6B2EF910" w14:textId="3D8C0A53" w:rsidR="00671463" w:rsidRPr="00671463" w:rsidRDefault="00671463" w:rsidP="00671463">
            <w:pPr>
              <w:rPr>
                <w:rFonts w:ascii="Arial" w:eastAsia="SimSun" w:hAnsi="Arial" w:cs="Arial"/>
                <w:b/>
                <w:bCs/>
                <w:color w:val="006600"/>
                <w:sz w:val="20"/>
                <w:szCs w:val="20"/>
                <w:lang w:eastAsia="en-US"/>
              </w:rPr>
            </w:pPr>
            <w:r w:rsidRPr="00671463">
              <w:rPr>
                <w:rFonts w:ascii="Arial" w:eastAsia="SimSun" w:hAnsi="Arial" w:cs="Arial"/>
                <w:b/>
                <w:bCs/>
                <w:color w:val="006600"/>
                <w:sz w:val="20"/>
                <w:szCs w:val="20"/>
                <w:lang w:eastAsia="en-US"/>
              </w:rPr>
              <w:t>Date:</w:t>
            </w:r>
            <w:r w:rsidRPr="00671463">
              <w:rPr>
                <w:rFonts w:ascii="Arial" w:eastAsia="SimSun" w:hAnsi="Arial" w:cs="Arial"/>
                <w:b/>
                <w:bCs/>
                <w:color w:val="006600"/>
                <w:sz w:val="20"/>
                <w:szCs w:val="20"/>
                <w:lang w:eastAsia="en-US"/>
              </w:rPr>
              <w:tab/>
            </w:r>
            <w:r w:rsidRPr="00671463">
              <w:rPr>
                <w:rFonts w:ascii="Arial" w:eastAsia="SimSun" w:hAnsi="Arial" w:cs="Arial"/>
                <w:b/>
                <w:bCs/>
                <w:color w:val="006600"/>
                <w:sz w:val="20"/>
                <w:szCs w:val="20"/>
                <w:lang w:eastAsia="en-US"/>
              </w:rPr>
              <w:tab/>
              <w:t>7</w:t>
            </w:r>
            <w:r w:rsidR="00AB54B5" w:rsidRPr="00AB54B5">
              <w:rPr>
                <w:rFonts w:ascii="Arial" w:eastAsia="SimSun" w:hAnsi="Arial" w:cs="Arial"/>
                <w:b/>
                <w:bCs/>
                <w:color w:val="006600"/>
                <w:sz w:val="20"/>
                <w:szCs w:val="20"/>
                <w:vertAlign w:val="superscript"/>
                <w:lang w:eastAsia="en-US"/>
              </w:rPr>
              <w:t>th</w:t>
            </w:r>
            <w:r w:rsidR="00AB54B5">
              <w:rPr>
                <w:rFonts w:ascii="Arial" w:eastAsia="SimSun" w:hAnsi="Arial" w:cs="Arial"/>
                <w:b/>
                <w:bCs/>
                <w:color w:val="006600"/>
                <w:sz w:val="20"/>
                <w:szCs w:val="20"/>
                <w:lang w:eastAsia="en-US"/>
              </w:rPr>
              <w:t xml:space="preserve"> – 10</w:t>
            </w:r>
            <w:r w:rsidR="00AB54B5" w:rsidRPr="00AB54B5">
              <w:rPr>
                <w:rFonts w:ascii="Arial" w:eastAsia="SimSun" w:hAnsi="Arial" w:cs="Arial"/>
                <w:b/>
                <w:bCs/>
                <w:color w:val="006600"/>
                <w:sz w:val="20"/>
                <w:szCs w:val="20"/>
                <w:vertAlign w:val="superscript"/>
                <w:lang w:eastAsia="en-US"/>
              </w:rPr>
              <w:t>th</w:t>
            </w:r>
            <w:r w:rsidR="00AB54B5">
              <w:rPr>
                <w:rFonts w:ascii="Arial" w:eastAsia="SimSun" w:hAnsi="Arial" w:cs="Arial"/>
                <w:b/>
                <w:bCs/>
                <w:color w:val="006600"/>
                <w:sz w:val="20"/>
                <w:szCs w:val="20"/>
                <w:lang w:eastAsia="en-US"/>
              </w:rPr>
              <w:t xml:space="preserve"> </w:t>
            </w:r>
            <w:r w:rsidRPr="00671463">
              <w:rPr>
                <w:rFonts w:ascii="Arial" w:eastAsia="SimSun" w:hAnsi="Arial" w:cs="Arial"/>
                <w:b/>
                <w:bCs/>
                <w:color w:val="006600"/>
                <w:sz w:val="20"/>
                <w:szCs w:val="20"/>
                <w:lang w:eastAsia="en-US"/>
              </w:rPr>
              <w:t>December 2020</w:t>
            </w:r>
          </w:p>
          <w:p w14:paraId="200462B2" w14:textId="77777777" w:rsidR="00671463" w:rsidRDefault="00671463" w:rsidP="00671463">
            <w:pPr>
              <w:rPr>
                <w:rFonts w:ascii="Arial" w:eastAsia="SimSun" w:hAnsi="Arial" w:cs="Arial"/>
                <w:b/>
                <w:bCs/>
                <w:color w:val="006600"/>
                <w:sz w:val="20"/>
                <w:szCs w:val="20"/>
                <w:lang w:eastAsia="en-US"/>
              </w:rPr>
            </w:pPr>
          </w:p>
          <w:p w14:paraId="78ABA9A0" w14:textId="66B32C98" w:rsidR="00671463" w:rsidRPr="00671463" w:rsidRDefault="00671463" w:rsidP="00671463">
            <w:pPr>
              <w:rPr>
                <w:rFonts w:ascii="Arial" w:eastAsia="SimSun" w:hAnsi="Arial" w:cs="Arial"/>
                <w:bCs/>
                <w:color w:val="006600"/>
                <w:sz w:val="20"/>
                <w:szCs w:val="20"/>
                <w:lang w:eastAsia="en-US"/>
              </w:rPr>
            </w:pPr>
            <w:r w:rsidRPr="00671463">
              <w:rPr>
                <w:rFonts w:ascii="Arial" w:eastAsia="SimSun" w:hAnsi="Arial" w:cs="Arial"/>
                <w:bCs/>
                <w:color w:val="006600"/>
                <w:sz w:val="20"/>
                <w:szCs w:val="20"/>
                <w:lang w:eastAsia="en-US"/>
              </w:rPr>
              <w:t>Mental ill health will always be a part of many pe</w:t>
            </w:r>
            <w:r w:rsidR="00770AC9">
              <w:rPr>
                <w:rFonts w:ascii="Arial" w:eastAsia="SimSun" w:hAnsi="Arial" w:cs="Arial"/>
                <w:bCs/>
                <w:color w:val="006600"/>
                <w:sz w:val="20"/>
                <w:szCs w:val="20"/>
                <w:lang w:eastAsia="en-US"/>
              </w:rPr>
              <w:t>ople’s lives but, increasingly,</w:t>
            </w:r>
            <w:r w:rsidRPr="00671463">
              <w:rPr>
                <w:rFonts w:ascii="Arial" w:eastAsia="SimSun" w:hAnsi="Arial" w:cs="Arial"/>
                <w:bCs/>
                <w:color w:val="006600"/>
                <w:sz w:val="20"/>
                <w:szCs w:val="20"/>
                <w:lang w:eastAsia="en-US"/>
              </w:rPr>
              <w:t xml:space="preserve"> many of the causes of mental ill health can be successfully addressed.  Preventive approaches can help to reduce levels of mental ill health in the population and can also mean that more people living with mental health problems are able to stay well and avoid relapse or crisis.</w:t>
            </w:r>
          </w:p>
          <w:p w14:paraId="6C9745D9" w14:textId="77777777" w:rsidR="00671463" w:rsidRPr="00671463" w:rsidRDefault="00671463" w:rsidP="00671463">
            <w:pPr>
              <w:rPr>
                <w:rFonts w:ascii="Arial" w:eastAsia="SimSun" w:hAnsi="Arial" w:cs="Arial"/>
                <w:bCs/>
                <w:color w:val="006600"/>
                <w:sz w:val="20"/>
                <w:szCs w:val="20"/>
                <w:lang w:eastAsia="en-US"/>
              </w:rPr>
            </w:pPr>
          </w:p>
          <w:p w14:paraId="025F973D" w14:textId="382A9F1F" w:rsidR="00671463" w:rsidRPr="00671463" w:rsidRDefault="00671463" w:rsidP="00671463">
            <w:pPr>
              <w:rPr>
                <w:rFonts w:ascii="Arial" w:eastAsia="SimSun" w:hAnsi="Arial" w:cs="Arial"/>
                <w:bCs/>
                <w:color w:val="006600"/>
                <w:sz w:val="20"/>
                <w:szCs w:val="20"/>
                <w:lang w:eastAsia="en-US"/>
              </w:rPr>
            </w:pPr>
            <w:r w:rsidRPr="00671463">
              <w:rPr>
                <w:rFonts w:ascii="Arial" w:eastAsia="SimSun" w:hAnsi="Arial" w:cs="Arial"/>
                <w:bCs/>
                <w:color w:val="006600"/>
                <w:sz w:val="20"/>
                <w:szCs w:val="20"/>
                <w:lang w:eastAsia="en-US"/>
              </w:rPr>
              <w:t>The Covid-19 pandemic has shown that addressing growing levels of mental ill health is one of the defining public health cha</w:t>
            </w:r>
            <w:r w:rsidR="00770AC9">
              <w:rPr>
                <w:rFonts w:ascii="Arial" w:eastAsia="SimSun" w:hAnsi="Arial" w:cs="Arial"/>
                <w:bCs/>
                <w:color w:val="006600"/>
                <w:sz w:val="20"/>
                <w:szCs w:val="20"/>
                <w:lang w:eastAsia="en-US"/>
              </w:rPr>
              <w:t>llenges of our time. Preventive</w:t>
            </w:r>
            <w:r w:rsidRPr="00671463">
              <w:rPr>
                <w:rFonts w:ascii="Arial" w:eastAsia="SimSun" w:hAnsi="Arial" w:cs="Arial"/>
                <w:bCs/>
                <w:color w:val="006600"/>
                <w:sz w:val="20"/>
                <w:szCs w:val="20"/>
                <w:lang w:eastAsia="en-US"/>
              </w:rPr>
              <w:t xml:space="preserve"> approaches are fundamental to achieving this, but there often needs to be greater clarity about what these mean in practice and how they can be implemented within the NHS, local communities, schools and families.</w:t>
            </w:r>
          </w:p>
          <w:p w14:paraId="2839A6F3" w14:textId="77777777" w:rsidR="00671463" w:rsidRPr="00671463" w:rsidRDefault="00671463" w:rsidP="00671463">
            <w:pPr>
              <w:rPr>
                <w:rFonts w:ascii="Arial" w:eastAsia="SimSun" w:hAnsi="Arial" w:cs="Arial"/>
                <w:bCs/>
                <w:color w:val="006600"/>
                <w:sz w:val="20"/>
                <w:szCs w:val="20"/>
                <w:lang w:eastAsia="en-US"/>
              </w:rPr>
            </w:pPr>
          </w:p>
          <w:p w14:paraId="46C67D10" w14:textId="77777777" w:rsidR="00671463" w:rsidRPr="00671463" w:rsidRDefault="00671463" w:rsidP="00671463">
            <w:pPr>
              <w:rPr>
                <w:rFonts w:ascii="Arial" w:eastAsia="SimSun" w:hAnsi="Arial" w:cs="Arial"/>
                <w:bCs/>
                <w:color w:val="006600"/>
                <w:sz w:val="20"/>
                <w:szCs w:val="20"/>
                <w:lang w:eastAsia="en-US"/>
              </w:rPr>
            </w:pPr>
            <w:r w:rsidRPr="00671463">
              <w:rPr>
                <w:rFonts w:ascii="Arial" w:eastAsia="SimSun" w:hAnsi="Arial" w:cs="Arial"/>
                <w:bCs/>
                <w:color w:val="006600"/>
                <w:sz w:val="20"/>
                <w:szCs w:val="20"/>
                <w:lang w:eastAsia="en-US"/>
              </w:rPr>
              <w:t>From health promotion to suicide prevention, and from the role of general practitioners to that of local authorities, this conference will bring together experts from all parts of the health and care sector to discuss what prevention means with regard to mental health and how preventive approaches can be applied in practice. Join us to hear from a range of speakers, including academic and policy experts, national body leaders, frontline staff, experts by experience and young people.</w:t>
            </w:r>
          </w:p>
          <w:p w14:paraId="47B8B5EA" w14:textId="77777777" w:rsidR="00671463" w:rsidRPr="00671463" w:rsidRDefault="00671463" w:rsidP="00671463">
            <w:pPr>
              <w:rPr>
                <w:rFonts w:ascii="Arial" w:eastAsia="SimSun" w:hAnsi="Arial" w:cs="Arial"/>
                <w:bCs/>
                <w:color w:val="006600"/>
                <w:sz w:val="20"/>
                <w:szCs w:val="20"/>
                <w:lang w:eastAsia="en-US"/>
              </w:rPr>
            </w:pPr>
          </w:p>
          <w:p w14:paraId="1427A974" w14:textId="77777777" w:rsidR="00671463" w:rsidRPr="00671463" w:rsidRDefault="00671463" w:rsidP="00671463">
            <w:pPr>
              <w:rPr>
                <w:rFonts w:ascii="Arial" w:eastAsia="SimSun" w:hAnsi="Arial" w:cs="Arial"/>
                <w:bCs/>
                <w:color w:val="006600"/>
                <w:sz w:val="20"/>
                <w:szCs w:val="20"/>
                <w:lang w:eastAsia="en-US"/>
              </w:rPr>
            </w:pPr>
            <w:r w:rsidRPr="00671463">
              <w:rPr>
                <w:rFonts w:ascii="Arial" w:eastAsia="SimSun" w:hAnsi="Arial" w:cs="Arial"/>
                <w:bCs/>
                <w:color w:val="006600"/>
                <w:sz w:val="20"/>
                <w:szCs w:val="20"/>
                <w:lang w:eastAsia="en-US"/>
              </w:rPr>
              <w:t>This event is run in partnership with the Mental Health Foundation. You can watch the sessions live or catch up on demand until Sunday 20 December.</w:t>
            </w:r>
          </w:p>
          <w:p w14:paraId="509C79A4" w14:textId="77777777" w:rsidR="00671463" w:rsidRPr="00671463" w:rsidRDefault="00671463" w:rsidP="00671463">
            <w:pPr>
              <w:rPr>
                <w:rFonts w:ascii="Arial" w:eastAsia="SimSun" w:hAnsi="Arial" w:cs="Arial"/>
                <w:bCs/>
                <w:color w:val="006600"/>
                <w:sz w:val="20"/>
                <w:szCs w:val="20"/>
                <w:lang w:eastAsia="en-US"/>
              </w:rPr>
            </w:pPr>
          </w:p>
          <w:p w14:paraId="1DF372C1" w14:textId="77777777" w:rsidR="00671463" w:rsidRPr="00671463" w:rsidRDefault="00671463" w:rsidP="00671463">
            <w:pPr>
              <w:rPr>
                <w:rFonts w:ascii="Arial" w:eastAsia="SimSun" w:hAnsi="Arial" w:cs="Arial"/>
                <w:bCs/>
                <w:color w:val="006600"/>
                <w:sz w:val="20"/>
                <w:szCs w:val="20"/>
                <w:lang w:eastAsia="en-US"/>
              </w:rPr>
            </w:pPr>
            <w:r w:rsidRPr="00671463">
              <w:rPr>
                <w:rFonts w:ascii="Arial" w:eastAsia="SimSun" w:hAnsi="Arial" w:cs="Arial"/>
                <w:bCs/>
                <w:color w:val="006600"/>
                <w:sz w:val="20"/>
                <w:szCs w:val="20"/>
                <w:lang w:eastAsia="en-US"/>
              </w:rPr>
              <w:t>How does the virtual conference format work?</w:t>
            </w:r>
          </w:p>
          <w:p w14:paraId="1F86185A" w14:textId="77777777" w:rsidR="00671463" w:rsidRPr="00671463" w:rsidRDefault="00671463" w:rsidP="00671463">
            <w:pPr>
              <w:rPr>
                <w:rFonts w:ascii="Arial" w:eastAsia="SimSun" w:hAnsi="Arial" w:cs="Arial"/>
                <w:bCs/>
                <w:color w:val="006600"/>
                <w:sz w:val="20"/>
                <w:szCs w:val="20"/>
                <w:lang w:eastAsia="en-US"/>
              </w:rPr>
            </w:pPr>
            <w:r w:rsidRPr="00671463">
              <w:rPr>
                <w:rFonts w:ascii="Arial" w:eastAsia="SimSun" w:hAnsi="Arial" w:cs="Arial"/>
                <w:bCs/>
                <w:color w:val="006600"/>
                <w:sz w:val="20"/>
                <w:szCs w:val="20"/>
                <w:lang w:eastAsia="en-US"/>
              </w:rPr>
              <w:t>Full programme coming soon.</w:t>
            </w:r>
          </w:p>
          <w:p w14:paraId="7660FE0C" w14:textId="77777777" w:rsidR="00671463" w:rsidRPr="00671463" w:rsidRDefault="00671463" w:rsidP="00671463">
            <w:pPr>
              <w:rPr>
                <w:rFonts w:ascii="Arial" w:eastAsia="SimSun" w:hAnsi="Arial" w:cs="Arial"/>
                <w:bCs/>
                <w:color w:val="006600"/>
                <w:sz w:val="20"/>
                <w:szCs w:val="20"/>
                <w:lang w:eastAsia="en-US"/>
              </w:rPr>
            </w:pPr>
          </w:p>
          <w:p w14:paraId="56274CD1" w14:textId="13F78049" w:rsidR="00671463" w:rsidRDefault="00671463" w:rsidP="00671463">
            <w:pPr>
              <w:rPr>
                <w:rFonts w:ascii="Arial" w:eastAsia="SimSun" w:hAnsi="Arial" w:cs="Arial"/>
                <w:bCs/>
                <w:color w:val="006600"/>
                <w:sz w:val="20"/>
                <w:szCs w:val="20"/>
                <w:lang w:eastAsia="en-US"/>
              </w:rPr>
            </w:pPr>
            <w:r w:rsidRPr="00671463">
              <w:rPr>
                <w:rFonts w:ascii="Arial" w:eastAsia="SimSun" w:hAnsi="Arial" w:cs="Arial"/>
                <w:bCs/>
                <w:color w:val="006600"/>
                <w:sz w:val="20"/>
                <w:szCs w:val="20"/>
                <w:lang w:eastAsia="en-US"/>
              </w:rPr>
              <w:t>Early bird rates available until Sunday 8 November.</w:t>
            </w:r>
            <w:r w:rsidR="00DD1A6C">
              <w:rPr>
                <w:rFonts w:ascii="Arial" w:eastAsia="SimSun" w:hAnsi="Arial" w:cs="Arial"/>
                <w:bCs/>
                <w:color w:val="006600"/>
                <w:sz w:val="20"/>
                <w:szCs w:val="20"/>
                <w:lang w:eastAsia="en-US"/>
              </w:rPr>
              <w:t xml:space="preserve"> Find out more and register </w:t>
            </w:r>
            <w:hyperlink r:id="rId31" w:history="1">
              <w:r w:rsidR="00DD1A6C" w:rsidRPr="00DD1A6C">
                <w:rPr>
                  <w:rStyle w:val="Hyperlink"/>
                  <w:rFonts w:ascii="Arial" w:eastAsia="SimSun" w:hAnsi="Arial" w:cs="Arial"/>
                  <w:bCs/>
                  <w:sz w:val="20"/>
                  <w:szCs w:val="20"/>
                  <w:lang w:eastAsia="en-US"/>
                </w:rPr>
                <w:t>here</w:t>
              </w:r>
            </w:hyperlink>
          </w:p>
          <w:p w14:paraId="5C62BD89" w14:textId="01FF0BE6" w:rsidR="00770AC9" w:rsidRDefault="00770AC9" w:rsidP="00671463">
            <w:pPr>
              <w:rPr>
                <w:rFonts w:ascii="Arial" w:eastAsia="SimSun" w:hAnsi="Arial" w:cs="Arial"/>
                <w:b/>
                <w:bCs/>
                <w:color w:val="006600"/>
                <w:sz w:val="20"/>
                <w:szCs w:val="20"/>
                <w:lang w:eastAsia="en-US"/>
              </w:rPr>
            </w:pPr>
          </w:p>
        </w:tc>
      </w:tr>
      <w:tr w:rsidR="002D1290" w14:paraId="4147C1BF" w14:textId="77777777" w:rsidTr="000C03F0">
        <w:tc>
          <w:tcPr>
            <w:tcW w:w="19319" w:type="dxa"/>
          </w:tcPr>
          <w:p w14:paraId="6C84332D" w14:textId="77777777" w:rsidR="002D1290" w:rsidRDefault="002D1290" w:rsidP="006D130A">
            <w:pPr>
              <w:rPr>
                <w:rFonts w:ascii="Arial" w:hAnsi="Arial" w:cs="Arial"/>
                <w:b/>
                <w:color w:val="006600"/>
                <w:sz w:val="22"/>
                <w:szCs w:val="20"/>
              </w:rPr>
            </w:pPr>
          </w:p>
          <w:p w14:paraId="26AC36CA" w14:textId="77777777" w:rsidR="002D1290" w:rsidRPr="003C57F2" w:rsidRDefault="002D1290" w:rsidP="006D130A">
            <w:pPr>
              <w:rPr>
                <w:rFonts w:ascii="Arial" w:hAnsi="Arial" w:cs="Arial"/>
                <w:b/>
                <w:color w:val="006600"/>
                <w:sz w:val="22"/>
                <w:szCs w:val="20"/>
              </w:rPr>
            </w:pPr>
            <w:r w:rsidRPr="003C57F2">
              <w:rPr>
                <w:rFonts w:ascii="Arial" w:hAnsi="Arial" w:cs="Arial"/>
                <w:b/>
                <w:color w:val="006600"/>
                <w:sz w:val="22"/>
                <w:szCs w:val="20"/>
              </w:rPr>
              <w:t xml:space="preserve">All data is secure on the Wakefield Metropolitan District Council server, any access to the data is password protected. Under no circumstances will </w:t>
            </w:r>
            <w:proofErr w:type="spellStart"/>
            <w:r w:rsidRPr="003C57F2">
              <w:rPr>
                <w:rFonts w:ascii="Arial" w:hAnsi="Arial" w:cs="Arial"/>
                <w:b/>
                <w:color w:val="006600"/>
                <w:sz w:val="22"/>
                <w:szCs w:val="20"/>
              </w:rPr>
              <w:t>MtG</w:t>
            </w:r>
            <w:proofErr w:type="spellEnd"/>
            <w:r w:rsidRPr="003C57F2">
              <w:rPr>
                <w:rFonts w:ascii="Arial" w:hAnsi="Arial" w:cs="Arial"/>
                <w:b/>
                <w:color w:val="006600"/>
                <w:sz w:val="22"/>
                <w:szCs w:val="20"/>
              </w:rPr>
              <w:t xml:space="preserve"> share copies of mailing lists outside the management team.</w:t>
            </w:r>
          </w:p>
          <w:p w14:paraId="37BEBD86" w14:textId="77777777" w:rsidR="002D1290" w:rsidRPr="003C57F2" w:rsidRDefault="002D1290" w:rsidP="006D130A">
            <w:pPr>
              <w:rPr>
                <w:rFonts w:ascii="Arial" w:hAnsi="Arial" w:cs="Arial"/>
                <w:b/>
                <w:color w:val="006600"/>
                <w:sz w:val="22"/>
                <w:szCs w:val="20"/>
              </w:rPr>
            </w:pPr>
          </w:p>
          <w:p w14:paraId="2B7984DD" w14:textId="77777777" w:rsidR="002D1290" w:rsidRPr="003C57F2" w:rsidRDefault="002D1290" w:rsidP="006D130A">
            <w:pPr>
              <w:rPr>
                <w:rFonts w:ascii="Arial" w:hAnsi="Arial" w:cs="Arial"/>
                <w:b/>
                <w:color w:val="006600"/>
                <w:sz w:val="22"/>
                <w:szCs w:val="20"/>
              </w:rPr>
            </w:pPr>
            <w:r w:rsidRPr="003C57F2">
              <w:rPr>
                <w:rFonts w:ascii="Arial" w:hAnsi="Arial" w:cs="Arial"/>
                <w:b/>
                <w:color w:val="006600"/>
                <w:sz w:val="22"/>
                <w:szCs w:val="20"/>
              </w:rPr>
              <w:t>We don't sell or give access to your email address to any third parties.</w:t>
            </w:r>
          </w:p>
          <w:p w14:paraId="6FEADB30" w14:textId="77777777" w:rsidR="002D1290" w:rsidRPr="003C57F2" w:rsidRDefault="002D1290" w:rsidP="006D130A">
            <w:pPr>
              <w:rPr>
                <w:rFonts w:ascii="Arial" w:hAnsi="Arial" w:cs="Arial"/>
                <w:b/>
                <w:color w:val="006600"/>
                <w:sz w:val="22"/>
                <w:szCs w:val="20"/>
              </w:rPr>
            </w:pPr>
            <w:r w:rsidRPr="003C57F2">
              <w:rPr>
                <w:rFonts w:ascii="Arial" w:hAnsi="Arial" w:cs="Arial"/>
                <w:b/>
                <w:color w:val="006600"/>
                <w:sz w:val="22"/>
                <w:szCs w:val="20"/>
              </w:rPr>
              <w:t>You can unsubscribe at any time.</w:t>
            </w:r>
          </w:p>
          <w:p w14:paraId="1FE7B687" w14:textId="77777777" w:rsidR="002D1290" w:rsidRPr="003C57F2" w:rsidRDefault="002D1290" w:rsidP="006D130A">
            <w:pPr>
              <w:rPr>
                <w:rFonts w:ascii="Arial" w:hAnsi="Arial" w:cs="Arial"/>
                <w:b/>
                <w:color w:val="006600"/>
                <w:sz w:val="22"/>
                <w:szCs w:val="20"/>
              </w:rPr>
            </w:pPr>
          </w:p>
          <w:p w14:paraId="175216B6" w14:textId="77777777" w:rsidR="002D1290" w:rsidRPr="003C57F2" w:rsidRDefault="002D1290" w:rsidP="006D130A">
            <w:pPr>
              <w:rPr>
                <w:rFonts w:ascii="Arial" w:hAnsi="Arial" w:cs="Arial"/>
                <w:b/>
                <w:color w:val="006600"/>
                <w:sz w:val="22"/>
                <w:szCs w:val="20"/>
              </w:rPr>
            </w:pPr>
            <w:r w:rsidRPr="003C57F2">
              <w:rPr>
                <w:rFonts w:ascii="Arial" w:hAnsi="Arial" w:cs="Arial"/>
                <w:b/>
                <w:color w:val="006600"/>
                <w:sz w:val="22"/>
                <w:szCs w:val="20"/>
              </w:rPr>
              <w:t>For full details of the Minding the Gap data protection Transparency Notice statement please click here</w:t>
            </w:r>
          </w:p>
          <w:p w14:paraId="433E0A66" w14:textId="77777777" w:rsidR="002D1290" w:rsidRPr="003C57F2" w:rsidRDefault="002D1290" w:rsidP="006D130A">
            <w:pPr>
              <w:rPr>
                <w:rFonts w:ascii="Arial" w:hAnsi="Arial" w:cs="Arial"/>
                <w:b/>
                <w:color w:val="006600"/>
                <w:sz w:val="22"/>
                <w:szCs w:val="20"/>
              </w:rPr>
            </w:pPr>
          </w:p>
          <w:p w14:paraId="3E21D36E" w14:textId="77777777" w:rsidR="002D1290" w:rsidRPr="003C57F2" w:rsidRDefault="002D1290" w:rsidP="006D130A">
            <w:pPr>
              <w:rPr>
                <w:rFonts w:ascii="Arial" w:hAnsi="Arial" w:cs="Arial"/>
                <w:b/>
                <w:color w:val="006600"/>
                <w:sz w:val="22"/>
                <w:szCs w:val="20"/>
              </w:rPr>
            </w:pPr>
            <w:r w:rsidRPr="003C57F2">
              <w:rPr>
                <w:rFonts w:ascii="Arial" w:hAnsi="Arial" w:cs="Arial"/>
                <w:b/>
                <w:color w:val="006600"/>
                <w:sz w:val="22"/>
                <w:szCs w:val="20"/>
              </w:rPr>
              <w:t>If you’d li</w:t>
            </w:r>
            <w:r>
              <w:rPr>
                <w:rFonts w:ascii="Arial" w:hAnsi="Arial" w:cs="Arial"/>
                <w:b/>
                <w:color w:val="006600"/>
                <w:sz w:val="22"/>
                <w:szCs w:val="20"/>
              </w:rPr>
              <w:t>ke to remove yourself from the N</w:t>
            </w:r>
            <w:r w:rsidRPr="003C57F2">
              <w:rPr>
                <w:rFonts w:ascii="Arial" w:hAnsi="Arial" w:cs="Arial"/>
                <w:b/>
                <w:color w:val="006600"/>
                <w:sz w:val="22"/>
                <w:szCs w:val="20"/>
              </w:rPr>
              <w:t>ews</w:t>
            </w:r>
            <w:r>
              <w:rPr>
                <w:rFonts w:ascii="Arial" w:hAnsi="Arial" w:cs="Arial"/>
                <w:b/>
                <w:color w:val="006600"/>
                <w:sz w:val="22"/>
                <w:szCs w:val="20"/>
              </w:rPr>
              <w:t xml:space="preserve"> Brief</w:t>
            </w:r>
            <w:r w:rsidRPr="003C57F2">
              <w:rPr>
                <w:rFonts w:ascii="Arial" w:hAnsi="Arial" w:cs="Arial"/>
                <w:b/>
                <w:color w:val="006600"/>
                <w:sz w:val="22"/>
                <w:szCs w:val="20"/>
              </w:rPr>
              <w:t xml:space="preserve"> distribution list all you have to do is reply to this message with UNSUBSCRIBE as the subject of your message and we'll remove all reference to you from our records.</w:t>
            </w:r>
          </w:p>
          <w:p w14:paraId="32B8FDC6" w14:textId="77777777" w:rsidR="002D1290" w:rsidRPr="003C57F2" w:rsidRDefault="002D1290" w:rsidP="006D130A">
            <w:pPr>
              <w:rPr>
                <w:rFonts w:ascii="Arial" w:hAnsi="Arial" w:cs="Arial"/>
                <w:b/>
                <w:color w:val="006600"/>
                <w:sz w:val="22"/>
                <w:szCs w:val="20"/>
              </w:rPr>
            </w:pPr>
          </w:p>
          <w:p w14:paraId="7DEC7476" w14:textId="77777777" w:rsidR="002D1290" w:rsidRPr="003C57F2" w:rsidRDefault="002D1290" w:rsidP="006D130A">
            <w:pPr>
              <w:rPr>
                <w:rFonts w:ascii="Arial" w:hAnsi="Arial" w:cs="Arial"/>
                <w:b/>
                <w:color w:val="006600"/>
                <w:sz w:val="22"/>
                <w:szCs w:val="20"/>
              </w:rPr>
            </w:pPr>
            <w:r w:rsidRPr="003C57F2">
              <w:rPr>
                <w:rFonts w:ascii="Arial" w:hAnsi="Arial" w:cs="Arial"/>
                <w:b/>
                <w:color w:val="006600"/>
                <w:sz w:val="22"/>
                <w:szCs w:val="20"/>
              </w:rPr>
              <w:t>If you know of colleagues or other people that would be interested in being added to the distribution list for this News Brief, please feel free to forward a message containing their e-mail address.</w:t>
            </w:r>
          </w:p>
          <w:p w14:paraId="733CC368" w14:textId="77777777" w:rsidR="002D1290" w:rsidRPr="003C57F2" w:rsidRDefault="002D1290" w:rsidP="006D130A">
            <w:pPr>
              <w:rPr>
                <w:rFonts w:ascii="Arial" w:hAnsi="Arial" w:cs="Arial"/>
                <w:b/>
                <w:color w:val="006600"/>
                <w:sz w:val="22"/>
                <w:szCs w:val="20"/>
              </w:rPr>
            </w:pPr>
          </w:p>
          <w:p w14:paraId="7D216663" w14:textId="77777777" w:rsidR="002D1290" w:rsidRPr="003C57F2" w:rsidRDefault="002D1290" w:rsidP="006D130A">
            <w:pPr>
              <w:rPr>
                <w:rFonts w:ascii="Arial" w:hAnsi="Arial" w:cs="Arial"/>
                <w:b/>
                <w:color w:val="006600"/>
                <w:sz w:val="22"/>
                <w:szCs w:val="20"/>
              </w:rPr>
            </w:pPr>
            <w:r w:rsidRPr="003C57F2">
              <w:rPr>
                <w:rFonts w:ascii="Arial" w:hAnsi="Arial" w:cs="Arial"/>
                <w:b/>
                <w:color w:val="006600"/>
                <w:sz w:val="22"/>
                <w:szCs w:val="20"/>
              </w:rPr>
              <w:t xml:space="preserve">If you have any queries around submitting an article for the Minding the Gap News brief please contact </w:t>
            </w:r>
          </w:p>
          <w:p w14:paraId="0561DCAE" w14:textId="77777777" w:rsidR="002D1290" w:rsidRPr="003C57F2" w:rsidRDefault="002D1290" w:rsidP="006D130A">
            <w:pPr>
              <w:rPr>
                <w:rFonts w:ascii="Arial" w:hAnsi="Arial" w:cs="Arial"/>
                <w:b/>
                <w:color w:val="006600"/>
                <w:sz w:val="22"/>
                <w:szCs w:val="20"/>
              </w:rPr>
            </w:pPr>
            <w:r w:rsidRPr="003C57F2">
              <w:rPr>
                <w:rFonts w:ascii="Arial" w:hAnsi="Arial" w:cs="Arial"/>
                <w:b/>
                <w:color w:val="006600"/>
                <w:sz w:val="22"/>
                <w:szCs w:val="20"/>
              </w:rPr>
              <w:t>Ian Copley</w:t>
            </w:r>
          </w:p>
          <w:p w14:paraId="165BA44E" w14:textId="77777777" w:rsidR="002D1290" w:rsidRPr="003C57F2" w:rsidRDefault="002D1290" w:rsidP="006D130A">
            <w:pPr>
              <w:rPr>
                <w:rFonts w:ascii="Arial" w:hAnsi="Arial" w:cs="Arial"/>
                <w:b/>
                <w:color w:val="006600"/>
                <w:sz w:val="22"/>
                <w:szCs w:val="20"/>
              </w:rPr>
            </w:pPr>
            <w:r w:rsidRPr="003C57F2">
              <w:rPr>
                <w:rFonts w:ascii="Arial" w:hAnsi="Arial" w:cs="Arial"/>
                <w:b/>
                <w:color w:val="006600"/>
                <w:sz w:val="22"/>
                <w:szCs w:val="20"/>
              </w:rPr>
              <w:t>Project Co-ordinator</w:t>
            </w:r>
          </w:p>
          <w:p w14:paraId="54BAF470" w14:textId="77777777" w:rsidR="002D1290" w:rsidRPr="003C57F2" w:rsidRDefault="002D1290" w:rsidP="006D130A">
            <w:pPr>
              <w:rPr>
                <w:rFonts w:ascii="Arial" w:hAnsi="Arial" w:cs="Arial"/>
                <w:b/>
                <w:color w:val="006600"/>
                <w:sz w:val="22"/>
                <w:szCs w:val="20"/>
              </w:rPr>
            </w:pPr>
            <w:r w:rsidRPr="003C57F2">
              <w:rPr>
                <w:rFonts w:ascii="Arial" w:hAnsi="Arial" w:cs="Arial"/>
                <w:b/>
                <w:color w:val="006600"/>
                <w:sz w:val="22"/>
                <w:szCs w:val="20"/>
              </w:rPr>
              <w:t>Minding the Gap</w:t>
            </w:r>
          </w:p>
          <w:p w14:paraId="23405E0E" w14:textId="77777777" w:rsidR="002D1290" w:rsidRPr="003C57F2" w:rsidRDefault="002D1290" w:rsidP="006D130A">
            <w:pPr>
              <w:rPr>
                <w:rFonts w:ascii="Arial" w:hAnsi="Arial" w:cs="Arial"/>
                <w:b/>
                <w:color w:val="006600"/>
                <w:sz w:val="22"/>
                <w:szCs w:val="20"/>
              </w:rPr>
            </w:pPr>
            <w:r w:rsidRPr="003C57F2">
              <w:rPr>
                <w:rFonts w:ascii="Arial" w:hAnsi="Arial" w:cs="Arial"/>
                <w:b/>
                <w:color w:val="006600"/>
                <w:sz w:val="22"/>
                <w:szCs w:val="20"/>
              </w:rPr>
              <w:t>PO Box 700</w:t>
            </w:r>
          </w:p>
          <w:p w14:paraId="7765121A" w14:textId="77777777" w:rsidR="002D1290" w:rsidRPr="003C57F2" w:rsidRDefault="002D1290" w:rsidP="006D130A">
            <w:pPr>
              <w:rPr>
                <w:rFonts w:ascii="Arial" w:hAnsi="Arial" w:cs="Arial"/>
                <w:b/>
                <w:color w:val="006600"/>
                <w:sz w:val="22"/>
                <w:szCs w:val="20"/>
              </w:rPr>
            </w:pPr>
            <w:r w:rsidRPr="003C57F2">
              <w:rPr>
                <w:rFonts w:ascii="Arial" w:hAnsi="Arial" w:cs="Arial"/>
                <w:b/>
                <w:color w:val="006600"/>
                <w:sz w:val="22"/>
                <w:szCs w:val="20"/>
              </w:rPr>
              <w:t>Burton Street</w:t>
            </w:r>
          </w:p>
          <w:p w14:paraId="7B747989" w14:textId="77777777" w:rsidR="002D1290" w:rsidRPr="003C57F2" w:rsidRDefault="002D1290" w:rsidP="006D130A">
            <w:pPr>
              <w:rPr>
                <w:rFonts w:ascii="Arial" w:hAnsi="Arial" w:cs="Arial"/>
                <w:b/>
                <w:color w:val="006600"/>
                <w:sz w:val="22"/>
                <w:szCs w:val="20"/>
              </w:rPr>
            </w:pPr>
            <w:r w:rsidRPr="003C57F2">
              <w:rPr>
                <w:rFonts w:ascii="Arial" w:hAnsi="Arial" w:cs="Arial"/>
                <w:b/>
                <w:color w:val="006600"/>
                <w:sz w:val="22"/>
                <w:szCs w:val="20"/>
              </w:rPr>
              <w:t xml:space="preserve">Wakefield </w:t>
            </w:r>
          </w:p>
          <w:p w14:paraId="3E6773FB" w14:textId="77777777" w:rsidR="002D1290" w:rsidRPr="003C57F2" w:rsidRDefault="002D1290" w:rsidP="006D130A">
            <w:pPr>
              <w:rPr>
                <w:rFonts w:ascii="Arial" w:hAnsi="Arial" w:cs="Arial"/>
                <w:b/>
                <w:color w:val="006600"/>
                <w:sz w:val="22"/>
                <w:szCs w:val="20"/>
              </w:rPr>
            </w:pPr>
            <w:r w:rsidRPr="003C57F2">
              <w:rPr>
                <w:rFonts w:ascii="Arial" w:hAnsi="Arial" w:cs="Arial"/>
                <w:b/>
                <w:color w:val="006600"/>
                <w:sz w:val="22"/>
                <w:szCs w:val="20"/>
              </w:rPr>
              <w:t>WF1 3EB</w:t>
            </w:r>
          </w:p>
          <w:p w14:paraId="21D93DBA" w14:textId="77777777" w:rsidR="002D1290" w:rsidRPr="003C57F2" w:rsidRDefault="002D1290" w:rsidP="006D130A">
            <w:pPr>
              <w:rPr>
                <w:rFonts w:ascii="Arial" w:hAnsi="Arial" w:cs="Arial"/>
                <w:b/>
                <w:color w:val="006600"/>
                <w:sz w:val="22"/>
                <w:szCs w:val="20"/>
              </w:rPr>
            </w:pPr>
            <w:r w:rsidRPr="003C57F2">
              <w:rPr>
                <w:rFonts w:ascii="Arial" w:hAnsi="Arial" w:cs="Arial"/>
                <w:b/>
                <w:color w:val="006600"/>
                <w:sz w:val="22"/>
                <w:szCs w:val="20"/>
              </w:rPr>
              <w:t xml:space="preserve"> </w:t>
            </w:r>
          </w:p>
          <w:p w14:paraId="2621BE5F" w14:textId="77777777" w:rsidR="002D1290" w:rsidRPr="003C57F2" w:rsidRDefault="002D1290" w:rsidP="006D130A">
            <w:pPr>
              <w:rPr>
                <w:rFonts w:ascii="Arial" w:hAnsi="Arial" w:cs="Arial"/>
                <w:b/>
                <w:color w:val="006600"/>
                <w:sz w:val="22"/>
                <w:szCs w:val="20"/>
              </w:rPr>
            </w:pPr>
            <w:r w:rsidRPr="003C57F2">
              <w:rPr>
                <w:rFonts w:ascii="Arial" w:hAnsi="Arial" w:cs="Arial"/>
                <w:b/>
                <w:color w:val="006600"/>
                <w:sz w:val="22"/>
                <w:szCs w:val="20"/>
              </w:rPr>
              <w:t>Tel: 01924 305632</w:t>
            </w:r>
          </w:p>
          <w:p w14:paraId="47E0F26D" w14:textId="2E647D43" w:rsidR="002D1290" w:rsidRDefault="002D1290" w:rsidP="006D130A">
            <w:pPr>
              <w:rPr>
                <w:rFonts w:ascii="Arial" w:hAnsi="Arial" w:cs="Arial"/>
                <w:b/>
                <w:color w:val="006600"/>
                <w:sz w:val="22"/>
                <w:szCs w:val="20"/>
              </w:rPr>
            </w:pPr>
            <w:r w:rsidRPr="003C57F2">
              <w:rPr>
                <w:rFonts w:ascii="Arial" w:hAnsi="Arial" w:cs="Arial"/>
                <w:b/>
                <w:color w:val="006600"/>
                <w:sz w:val="22"/>
                <w:szCs w:val="20"/>
              </w:rPr>
              <w:t xml:space="preserve">E-mail: </w:t>
            </w:r>
            <w:hyperlink r:id="rId32" w:history="1">
              <w:r w:rsidR="006D7EA4" w:rsidRPr="00C05963">
                <w:rPr>
                  <w:rStyle w:val="Hyperlink"/>
                  <w:rFonts w:ascii="Arial" w:hAnsi="Arial" w:cs="Arial"/>
                  <w:b/>
                  <w:sz w:val="22"/>
                  <w:szCs w:val="20"/>
                </w:rPr>
                <w:t>icopley@wakefield.gov.uk</w:t>
              </w:r>
            </w:hyperlink>
          </w:p>
          <w:p w14:paraId="327157F3" w14:textId="77910605" w:rsidR="006D7EA4" w:rsidRDefault="006D7EA4" w:rsidP="006D130A">
            <w:pPr>
              <w:rPr>
                <w:rFonts w:ascii="Arial" w:hAnsi="Arial" w:cs="Arial"/>
                <w:b/>
                <w:color w:val="006600"/>
                <w:sz w:val="22"/>
                <w:szCs w:val="20"/>
              </w:rPr>
            </w:pPr>
          </w:p>
        </w:tc>
      </w:tr>
    </w:tbl>
    <w:p w14:paraId="0724EFD7" w14:textId="77777777" w:rsidR="00492BF2" w:rsidRDefault="00492BF2" w:rsidP="000C2295"/>
    <w:sectPr w:rsidR="00492B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F607BE"/>
    <w:multiLevelType w:val="hybridMultilevel"/>
    <w:tmpl w:val="563A6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570271"/>
    <w:multiLevelType w:val="hybridMultilevel"/>
    <w:tmpl w:val="C0D2B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mailMerge>
    <w:mainDocumentType w:val="formLetters"/>
    <w:linkToQuery/>
    <w:dataType w:val="native"/>
    <w:connectString w:val="Provider=Microsoft.ACE.OLEDB.12.0;User ID=Admin;Data Source=G:\Public Health\Joint Public Health\Minding the Gap\2012 and beyond\Database\Elected Members.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MPs$`"/>
    <w:dataSource r:id="rId1"/>
    <w:addressFieldName w:val="Email"/>
    <w:mailSubject w:val="Minding the Gap - News Brief -  No. 147"/>
    <w:odso>
      <w:udl w:val="Provider=Microsoft.ACE.OLEDB.12.0;User ID=Admin;Data Source=G:\Public Health\Joint Public Health\Minding the Gap\2012 and beyond\Database\Elected Members.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MPs$"/>
      <w:src r:id="rId2"/>
      <w:colDelim w:val="9"/>
      <w:type w:val="database"/>
      <w:fHdr/>
      <w:fieldMapData>
        <w:column w:val="0"/>
        <w:lid w:val="en-GB"/>
      </w:fieldMapData>
      <w:fieldMapData>
        <w:column w:val="0"/>
        <w:lid w:val="en-GB"/>
      </w:fieldMapData>
      <w:fieldMapData>
        <w:column w:val="0"/>
        <w:lid w:val="en-GB"/>
      </w:fieldMapData>
      <w:fieldMapData>
        <w:column w:val="0"/>
        <w:lid w:val="en-GB"/>
      </w:fieldMapData>
      <w:fieldMapData>
        <w:type w:val="dbColumn"/>
        <w:name w:val="Surname"/>
        <w:mappedName w:val="Last Name"/>
        <w:column w:val="2"/>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Address"/>
        <w:mappedName w:val="Address 1"/>
        <w:column w:val="7"/>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Email"/>
        <w:mappedName w:val="E-mail Address"/>
        <w:column w:val="5"/>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295"/>
    <w:rsid w:val="00007750"/>
    <w:rsid w:val="000105FD"/>
    <w:rsid w:val="00012F9D"/>
    <w:rsid w:val="0002636F"/>
    <w:rsid w:val="00033B2A"/>
    <w:rsid w:val="0004448D"/>
    <w:rsid w:val="00045AA8"/>
    <w:rsid w:val="00067E86"/>
    <w:rsid w:val="000700B6"/>
    <w:rsid w:val="000700EF"/>
    <w:rsid w:val="00072ABA"/>
    <w:rsid w:val="00074500"/>
    <w:rsid w:val="00083839"/>
    <w:rsid w:val="00084051"/>
    <w:rsid w:val="000847FF"/>
    <w:rsid w:val="00086255"/>
    <w:rsid w:val="000A128D"/>
    <w:rsid w:val="000A4793"/>
    <w:rsid w:val="000C03F0"/>
    <w:rsid w:val="000C0F78"/>
    <w:rsid w:val="000C2295"/>
    <w:rsid w:val="000C2A0F"/>
    <w:rsid w:val="000C605E"/>
    <w:rsid w:val="000E0ACF"/>
    <w:rsid w:val="000E0DFB"/>
    <w:rsid w:val="000E4DDD"/>
    <w:rsid w:val="000E5886"/>
    <w:rsid w:val="000F3F76"/>
    <w:rsid w:val="000F4B82"/>
    <w:rsid w:val="000F7390"/>
    <w:rsid w:val="000F7509"/>
    <w:rsid w:val="00105276"/>
    <w:rsid w:val="00111098"/>
    <w:rsid w:val="00116E58"/>
    <w:rsid w:val="00131211"/>
    <w:rsid w:val="00141AC9"/>
    <w:rsid w:val="0015357D"/>
    <w:rsid w:val="00165857"/>
    <w:rsid w:val="00172068"/>
    <w:rsid w:val="001733E5"/>
    <w:rsid w:val="00175F78"/>
    <w:rsid w:val="001873C3"/>
    <w:rsid w:val="001904C8"/>
    <w:rsid w:val="00195103"/>
    <w:rsid w:val="001D1EFD"/>
    <w:rsid w:val="001D5009"/>
    <w:rsid w:val="001D5A6A"/>
    <w:rsid w:val="001D6BD6"/>
    <w:rsid w:val="001E022E"/>
    <w:rsid w:val="001E2E06"/>
    <w:rsid w:val="001E34DF"/>
    <w:rsid w:val="001F1B6D"/>
    <w:rsid w:val="001F21E2"/>
    <w:rsid w:val="001F296A"/>
    <w:rsid w:val="00200B22"/>
    <w:rsid w:val="002027B1"/>
    <w:rsid w:val="00205EAA"/>
    <w:rsid w:val="00206D74"/>
    <w:rsid w:val="002121D5"/>
    <w:rsid w:val="00212AD4"/>
    <w:rsid w:val="002168AA"/>
    <w:rsid w:val="00220979"/>
    <w:rsid w:val="00224BB3"/>
    <w:rsid w:val="00232FF1"/>
    <w:rsid w:val="00234B41"/>
    <w:rsid w:val="00234FBA"/>
    <w:rsid w:val="00236B2C"/>
    <w:rsid w:val="00237057"/>
    <w:rsid w:val="00246C1F"/>
    <w:rsid w:val="002470D6"/>
    <w:rsid w:val="00251F07"/>
    <w:rsid w:val="00260FBA"/>
    <w:rsid w:val="00261820"/>
    <w:rsid w:val="00263023"/>
    <w:rsid w:val="00263896"/>
    <w:rsid w:val="00271ECF"/>
    <w:rsid w:val="0028204E"/>
    <w:rsid w:val="0028568E"/>
    <w:rsid w:val="0029062E"/>
    <w:rsid w:val="00295DE9"/>
    <w:rsid w:val="002A4EE8"/>
    <w:rsid w:val="002C047E"/>
    <w:rsid w:val="002C32DF"/>
    <w:rsid w:val="002C6AA9"/>
    <w:rsid w:val="002D1290"/>
    <w:rsid w:val="002D3C18"/>
    <w:rsid w:val="002D4624"/>
    <w:rsid w:val="002E09B2"/>
    <w:rsid w:val="002E5CB1"/>
    <w:rsid w:val="002E6F04"/>
    <w:rsid w:val="002F368E"/>
    <w:rsid w:val="002F728A"/>
    <w:rsid w:val="0030330B"/>
    <w:rsid w:val="00312873"/>
    <w:rsid w:val="003216CE"/>
    <w:rsid w:val="00332767"/>
    <w:rsid w:val="003352F0"/>
    <w:rsid w:val="00335932"/>
    <w:rsid w:val="0036133D"/>
    <w:rsid w:val="003801B6"/>
    <w:rsid w:val="00392698"/>
    <w:rsid w:val="00393346"/>
    <w:rsid w:val="003A0668"/>
    <w:rsid w:val="003A57E5"/>
    <w:rsid w:val="003A6352"/>
    <w:rsid w:val="003A63EE"/>
    <w:rsid w:val="003B1D15"/>
    <w:rsid w:val="003C57F2"/>
    <w:rsid w:val="003D3AF9"/>
    <w:rsid w:val="003E4DEF"/>
    <w:rsid w:val="003F7150"/>
    <w:rsid w:val="0040205F"/>
    <w:rsid w:val="0040328D"/>
    <w:rsid w:val="00404E9C"/>
    <w:rsid w:val="00410B68"/>
    <w:rsid w:val="00413820"/>
    <w:rsid w:val="004178F8"/>
    <w:rsid w:val="004217B9"/>
    <w:rsid w:val="00427AC6"/>
    <w:rsid w:val="00435124"/>
    <w:rsid w:val="00440AD3"/>
    <w:rsid w:val="0044201C"/>
    <w:rsid w:val="00446AFD"/>
    <w:rsid w:val="00451ADD"/>
    <w:rsid w:val="00456D53"/>
    <w:rsid w:val="00460FC5"/>
    <w:rsid w:val="00464246"/>
    <w:rsid w:val="004734C9"/>
    <w:rsid w:val="00475547"/>
    <w:rsid w:val="004764AD"/>
    <w:rsid w:val="00484139"/>
    <w:rsid w:val="00484322"/>
    <w:rsid w:val="004859B0"/>
    <w:rsid w:val="00492BF2"/>
    <w:rsid w:val="004B5281"/>
    <w:rsid w:val="004B77EB"/>
    <w:rsid w:val="004C0294"/>
    <w:rsid w:val="004C03B5"/>
    <w:rsid w:val="004D6CAF"/>
    <w:rsid w:val="004E525C"/>
    <w:rsid w:val="004E661A"/>
    <w:rsid w:val="004F6D2B"/>
    <w:rsid w:val="00503EB7"/>
    <w:rsid w:val="0050474D"/>
    <w:rsid w:val="005060F6"/>
    <w:rsid w:val="00507B1C"/>
    <w:rsid w:val="00510025"/>
    <w:rsid w:val="00515BC7"/>
    <w:rsid w:val="00525514"/>
    <w:rsid w:val="005267C4"/>
    <w:rsid w:val="00537A0D"/>
    <w:rsid w:val="0054716D"/>
    <w:rsid w:val="00552FE9"/>
    <w:rsid w:val="0056022E"/>
    <w:rsid w:val="00577561"/>
    <w:rsid w:val="00583944"/>
    <w:rsid w:val="00587964"/>
    <w:rsid w:val="00595BA9"/>
    <w:rsid w:val="005A006E"/>
    <w:rsid w:val="005A36A7"/>
    <w:rsid w:val="005A6CAE"/>
    <w:rsid w:val="005B00A2"/>
    <w:rsid w:val="005B107B"/>
    <w:rsid w:val="005B7048"/>
    <w:rsid w:val="005B7058"/>
    <w:rsid w:val="005C24C2"/>
    <w:rsid w:val="005C543A"/>
    <w:rsid w:val="005E03DD"/>
    <w:rsid w:val="005E1362"/>
    <w:rsid w:val="005E1B5E"/>
    <w:rsid w:val="005F0F66"/>
    <w:rsid w:val="005F2F22"/>
    <w:rsid w:val="005F3E9C"/>
    <w:rsid w:val="005F4A1A"/>
    <w:rsid w:val="006045E3"/>
    <w:rsid w:val="006101E1"/>
    <w:rsid w:val="006130F8"/>
    <w:rsid w:val="00614CC4"/>
    <w:rsid w:val="00617E2D"/>
    <w:rsid w:val="00623DFD"/>
    <w:rsid w:val="00630721"/>
    <w:rsid w:val="00631C21"/>
    <w:rsid w:val="006344EE"/>
    <w:rsid w:val="006375C9"/>
    <w:rsid w:val="00637C34"/>
    <w:rsid w:val="006435D9"/>
    <w:rsid w:val="0064422A"/>
    <w:rsid w:val="00647BAE"/>
    <w:rsid w:val="00656EA1"/>
    <w:rsid w:val="00660D9E"/>
    <w:rsid w:val="00664B56"/>
    <w:rsid w:val="00670719"/>
    <w:rsid w:val="00671463"/>
    <w:rsid w:val="006775BB"/>
    <w:rsid w:val="00687D95"/>
    <w:rsid w:val="006920FC"/>
    <w:rsid w:val="00693879"/>
    <w:rsid w:val="006B2470"/>
    <w:rsid w:val="006C0E9C"/>
    <w:rsid w:val="006C4C36"/>
    <w:rsid w:val="006D130A"/>
    <w:rsid w:val="006D2047"/>
    <w:rsid w:val="006D7EA4"/>
    <w:rsid w:val="00707473"/>
    <w:rsid w:val="0070761D"/>
    <w:rsid w:val="00707E88"/>
    <w:rsid w:val="00710C14"/>
    <w:rsid w:val="00711817"/>
    <w:rsid w:val="0071349A"/>
    <w:rsid w:val="00714C01"/>
    <w:rsid w:val="007159E4"/>
    <w:rsid w:val="00724F5A"/>
    <w:rsid w:val="00725A20"/>
    <w:rsid w:val="0072787E"/>
    <w:rsid w:val="00744870"/>
    <w:rsid w:val="007536A3"/>
    <w:rsid w:val="00757BC3"/>
    <w:rsid w:val="00764441"/>
    <w:rsid w:val="007708EC"/>
    <w:rsid w:val="00770AC9"/>
    <w:rsid w:val="0077513C"/>
    <w:rsid w:val="007811AF"/>
    <w:rsid w:val="00783D96"/>
    <w:rsid w:val="00784864"/>
    <w:rsid w:val="00786D4C"/>
    <w:rsid w:val="00791856"/>
    <w:rsid w:val="00795346"/>
    <w:rsid w:val="007A25E1"/>
    <w:rsid w:val="007A33D5"/>
    <w:rsid w:val="007A3717"/>
    <w:rsid w:val="007A5E9E"/>
    <w:rsid w:val="007A6ED5"/>
    <w:rsid w:val="007C38AA"/>
    <w:rsid w:val="007C4BBF"/>
    <w:rsid w:val="007D470B"/>
    <w:rsid w:val="007D4B7B"/>
    <w:rsid w:val="007D586F"/>
    <w:rsid w:val="007D5C41"/>
    <w:rsid w:val="007D6896"/>
    <w:rsid w:val="007F5C47"/>
    <w:rsid w:val="008030E1"/>
    <w:rsid w:val="00804CE3"/>
    <w:rsid w:val="00806E5D"/>
    <w:rsid w:val="008070C7"/>
    <w:rsid w:val="00810D1D"/>
    <w:rsid w:val="0082407A"/>
    <w:rsid w:val="00841D8D"/>
    <w:rsid w:val="00850F94"/>
    <w:rsid w:val="00870839"/>
    <w:rsid w:val="00872AC3"/>
    <w:rsid w:val="00874B0F"/>
    <w:rsid w:val="00882A50"/>
    <w:rsid w:val="0088567F"/>
    <w:rsid w:val="00886818"/>
    <w:rsid w:val="00886F36"/>
    <w:rsid w:val="00893C20"/>
    <w:rsid w:val="0089585E"/>
    <w:rsid w:val="008A35C2"/>
    <w:rsid w:val="008A7ECB"/>
    <w:rsid w:val="008B1AEC"/>
    <w:rsid w:val="008B56E1"/>
    <w:rsid w:val="008B68F8"/>
    <w:rsid w:val="008C37AE"/>
    <w:rsid w:val="008C40CC"/>
    <w:rsid w:val="008C6D59"/>
    <w:rsid w:val="008D60F9"/>
    <w:rsid w:val="008D6C2A"/>
    <w:rsid w:val="008D7D3A"/>
    <w:rsid w:val="008F055F"/>
    <w:rsid w:val="008F298D"/>
    <w:rsid w:val="008F319F"/>
    <w:rsid w:val="008F4309"/>
    <w:rsid w:val="008F45FB"/>
    <w:rsid w:val="008F658A"/>
    <w:rsid w:val="00903696"/>
    <w:rsid w:val="00904C31"/>
    <w:rsid w:val="009054C0"/>
    <w:rsid w:val="00907C6C"/>
    <w:rsid w:val="00913351"/>
    <w:rsid w:val="00913EAF"/>
    <w:rsid w:val="00914277"/>
    <w:rsid w:val="009318B1"/>
    <w:rsid w:val="00933B07"/>
    <w:rsid w:val="00936835"/>
    <w:rsid w:val="009429A6"/>
    <w:rsid w:val="009448F2"/>
    <w:rsid w:val="00951AB5"/>
    <w:rsid w:val="0098528F"/>
    <w:rsid w:val="0099471D"/>
    <w:rsid w:val="009B16D1"/>
    <w:rsid w:val="009C1570"/>
    <w:rsid w:val="009C57E5"/>
    <w:rsid w:val="009D0C9E"/>
    <w:rsid w:val="009D216F"/>
    <w:rsid w:val="009D23CE"/>
    <w:rsid w:val="009E4FC9"/>
    <w:rsid w:val="009E6485"/>
    <w:rsid w:val="009F6362"/>
    <w:rsid w:val="009F7525"/>
    <w:rsid w:val="00A022B6"/>
    <w:rsid w:val="00A11EF8"/>
    <w:rsid w:val="00A13423"/>
    <w:rsid w:val="00A13488"/>
    <w:rsid w:val="00A21501"/>
    <w:rsid w:val="00A23614"/>
    <w:rsid w:val="00A247E8"/>
    <w:rsid w:val="00A26022"/>
    <w:rsid w:val="00A26163"/>
    <w:rsid w:val="00A27159"/>
    <w:rsid w:val="00A30D13"/>
    <w:rsid w:val="00A352E3"/>
    <w:rsid w:val="00A37D1E"/>
    <w:rsid w:val="00A41170"/>
    <w:rsid w:val="00A464EB"/>
    <w:rsid w:val="00A54802"/>
    <w:rsid w:val="00A54B9A"/>
    <w:rsid w:val="00A55771"/>
    <w:rsid w:val="00A57D8B"/>
    <w:rsid w:val="00A62C6F"/>
    <w:rsid w:val="00A635AD"/>
    <w:rsid w:val="00A65AEE"/>
    <w:rsid w:val="00A66CA1"/>
    <w:rsid w:val="00A80D61"/>
    <w:rsid w:val="00A97B7E"/>
    <w:rsid w:val="00AA15BF"/>
    <w:rsid w:val="00AA5513"/>
    <w:rsid w:val="00AB4988"/>
    <w:rsid w:val="00AB5260"/>
    <w:rsid w:val="00AB54B5"/>
    <w:rsid w:val="00AB7996"/>
    <w:rsid w:val="00AC7C4E"/>
    <w:rsid w:val="00AD3EF7"/>
    <w:rsid w:val="00AE1BEB"/>
    <w:rsid w:val="00AF2FAE"/>
    <w:rsid w:val="00AF4E8D"/>
    <w:rsid w:val="00B075B5"/>
    <w:rsid w:val="00B07B42"/>
    <w:rsid w:val="00B150D7"/>
    <w:rsid w:val="00B31AA5"/>
    <w:rsid w:val="00B346C2"/>
    <w:rsid w:val="00B578D5"/>
    <w:rsid w:val="00B90A76"/>
    <w:rsid w:val="00B9113B"/>
    <w:rsid w:val="00B91206"/>
    <w:rsid w:val="00B92C6A"/>
    <w:rsid w:val="00B930F9"/>
    <w:rsid w:val="00B96C89"/>
    <w:rsid w:val="00B9708E"/>
    <w:rsid w:val="00BA2E72"/>
    <w:rsid w:val="00BA36A2"/>
    <w:rsid w:val="00BA3E7C"/>
    <w:rsid w:val="00BB15A2"/>
    <w:rsid w:val="00BB161A"/>
    <w:rsid w:val="00BB2A90"/>
    <w:rsid w:val="00BC587E"/>
    <w:rsid w:val="00BC5948"/>
    <w:rsid w:val="00BD2F95"/>
    <w:rsid w:val="00BE303A"/>
    <w:rsid w:val="00BF2813"/>
    <w:rsid w:val="00BF7664"/>
    <w:rsid w:val="00C04CB5"/>
    <w:rsid w:val="00C23581"/>
    <w:rsid w:val="00C30283"/>
    <w:rsid w:val="00C40416"/>
    <w:rsid w:val="00C465CF"/>
    <w:rsid w:val="00C47B9D"/>
    <w:rsid w:val="00C5012E"/>
    <w:rsid w:val="00C57D50"/>
    <w:rsid w:val="00C608AD"/>
    <w:rsid w:val="00C73976"/>
    <w:rsid w:val="00C82D53"/>
    <w:rsid w:val="00C871CE"/>
    <w:rsid w:val="00C96042"/>
    <w:rsid w:val="00C965FC"/>
    <w:rsid w:val="00CA7AB7"/>
    <w:rsid w:val="00CC26DD"/>
    <w:rsid w:val="00CD3197"/>
    <w:rsid w:val="00CD3E06"/>
    <w:rsid w:val="00CF157D"/>
    <w:rsid w:val="00CF4CCA"/>
    <w:rsid w:val="00D1058F"/>
    <w:rsid w:val="00D10E3F"/>
    <w:rsid w:val="00D16A00"/>
    <w:rsid w:val="00D24437"/>
    <w:rsid w:val="00D366A7"/>
    <w:rsid w:val="00D37644"/>
    <w:rsid w:val="00D406A6"/>
    <w:rsid w:val="00D4459B"/>
    <w:rsid w:val="00D45188"/>
    <w:rsid w:val="00D50511"/>
    <w:rsid w:val="00D56178"/>
    <w:rsid w:val="00D62679"/>
    <w:rsid w:val="00D73679"/>
    <w:rsid w:val="00D849B3"/>
    <w:rsid w:val="00D90176"/>
    <w:rsid w:val="00D90F47"/>
    <w:rsid w:val="00D91522"/>
    <w:rsid w:val="00D937B9"/>
    <w:rsid w:val="00D94FE8"/>
    <w:rsid w:val="00D95084"/>
    <w:rsid w:val="00D95D5A"/>
    <w:rsid w:val="00D97B01"/>
    <w:rsid w:val="00DA33A6"/>
    <w:rsid w:val="00DA539B"/>
    <w:rsid w:val="00DB296B"/>
    <w:rsid w:val="00DB3C7F"/>
    <w:rsid w:val="00DD1A6C"/>
    <w:rsid w:val="00DD351F"/>
    <w:rsid w:val="00DE1638"/>
    <w:rsid w:val="00DE26BA"/>
    <w:rsid w:val="00DE5767"/>
    <w:rsid w:val="00DF2DD6"/>
    <w:rsid w:val="00E0254A"/>
    <w:rsid w:val="00E064EC"/>
    <w:rsid w:val="00E06741"/>
    <w:rsid w:val="00E210DE"/>
    <w:rsid w:val="00E27D41"/>
    <w:rsid w:val="00E332B9"/>
    <w:rsid w:val="00E41AD1"/>
    <w:rsid w:val="00E46BED"/>
    <w:rsid w:val="00E47EDC"/>
    <w:rsid w:val="00E504F7"/>
    <w:rsid w:val="00E53281"/>
    <w:rsid w:val="00E60098"/>
    <w:rsid w:val="00E65121"/>
    <w:rsid w:val="00E71395"/>
    <w:rsid w:val="00E810BB"/>
    <w:rsid w:val="00E815D1"/>
    <w:rsid w:val="00E851FC"/>
    <w:rsid w:val="00E87E2C"/>
    <w:rsid w:val="00E93912"/>
    <w:rsid w:val="00E961BB"/>
    <w:rsid w:val="00EA1512"/>
    <w:rsid w:val="00EA2A65"/>
    <w:rsid w:val="00EA3311"/>
    <w:rsid w:val="00EA6E0C"/>
    <w:rsid w:val="00EA7C33"/>
    <w:rsid w:val="00EB0ABC"/>
    <w:rsid w:val="00EB0BCB"/>
    <w:rsid w:val="00EB30E0"/>
    <w:rsid w:val="00EB5369"/>
    <w:rsid w:val="00EC572E"/>
    <w:rsid w:val="00EE2CE7"/>
    <w:rsid w:val="00EE76CC"/>
    <w:rsid w:val="00EF23C3"/>
    <w:rsid w:val="00F15FB5"/>
    <w:rsid w:val="00F200DB"/>
    <w:rsid w:val="00F21B33"/>
    <w:rsid w:val="00F329F1"/>
    <w:rsid w:val="00F43BF5"/>
    <w:rsid w:val="00F45105"/>
    <w:rsid w:val="00F511D3"/>
    <w:rsid w:val="00F64E84"/>
    <w:rsid w:val="00F661DD"/>
    <w:rsid w:val="00F67998"/>
    <w:rsid w:val="00F67BAF"/>
    <w:rsid w:val="00F77474"/>
    <w:rsid w:val="00F83137"/>
    <w:rsid w:val="00F85F61"/>
    <w:rsid w:val="00F87388"/>
    <w:rsid w:val="00F90979"/>
    <w:rsid w:val="00F9655F"/>
    <w:rsid w:val="00F97338"/>
    <w:rsid w:val="00FA162E"/>
    <w:rsid w:val="00FA18CD"/>
    <w:rsid w:val="00FA3C2B"/>
    <w:rsid w:val="00FA4EC2"/>
    <w:rsid w:val="00FB3D8B"/>
    <w:rsid w:val="00FB54DE"/>
    <w:rsid w:val="00FB70E9"/>
    <w:rsid w:val="00FC1181"/>
    <w:rsid w:val="00FC498B"/>
    <w:rsid w:val="00FC61DD"/>
    <w:rsid w:val="00FE254A"/>
    <w:rsid w:val="00FE2C37"/>
    <w:rsid w:val="00FE34FD"/>
    <w:rsid w:val="00FF26CB"/>
    <w:rsid w:val="00FF2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9A27F"/>
  <w15:chartTrackingRefBased/>
  <w15:docId w15:val="{2FD82087-16FA-4836-B1DD-721B918A6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295"/>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unhideWhenUsed/>
    <w:rsid w:val="000C2295"/>
    <w:rPr>
      <w:color w:val="0000FF"/>
      <w:u w:val="single"/>
    </w:rPr>
  </w:style>
  <w:style w:type="paragraph" w:styleId="NormalWeb">
    <w:name w:val="Normal (Web)"/>
    <w:basedOn w:val="Normal"/>
    <w:uiPriority w:val="99"/>
    <w:semiHidden/>
    <w:unhideWhenUsed/>
    <w:rsid w:val="000C2295"/>
    <w:pPr>
      <w:spacing w:before="100" w:beforeAutospacing="1" w:after="100" w:afterAutospacing="1"/>
    </w:pPr>
  </w:style>
  <w:style w:type="paragraph" w:customStyle="1" w:styleId="h1">
    <w:name w:val="h1"/>
    <w:basedOn w:val="Normal"/>
    <w:uiPriority w:val="99"/>
    <w:semiHidden/>
    <w:rsid w:val="000C2295"/>
    <w:pPr>
      <w:spacing w:before="100" w:beforeAutospacing="1" w:after="100" w:afterAutospacing="1"/>
    </w:pPr>
  </w:style>
  <w:style w:type="table" w:styleId="TableGrid">
    <w:name w:val="Table Grid"/>
    <w:basedOn w:val="TableNormal"/>
    <w:uiPriority w:val="39"/>
    <w:rsid w:val="000C2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ListParagraph">
    <w:name w:val="List Paragraph"/>
    <w:basedOn w:val="Normal"/>
    <w:uiPriority w:val="34"/>
    <w:qFormat/>
    <w:rsid w:val="00A65AEE"/>
    <w:pPr>
      <w:ind w:left="720"/>
      <w:contextualSpacing/>
    </w:pPr>
  </w:style>
  <w:style w:type="paragraph" w:styleId="PlainText">
    <w:name w:val="Plain Text"/>
    <w:basedOn w:val="Normal"/>
    <w:link w:val="PlainTextChar"/>
    <w:uiPriority w:val="99"/>
    <w:rsid w:val="00C57D50"/>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uiPriority w:val="99"/>
    <w:rsid w:val="00C57D50"/>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0C2A0F"/>
    <w:rPr>
      <w:color w:val="954F72" w:themeColor="followedHyperlink"/>
      <w:u w:val="single"/>
    </w:rPr>
  </w:style>
  <w:style w:type="character" w:styleId="CommentReference">
    <w:name w:val="annotation reference"/>
    <w:basedOn w:val="DefaultParagraphFont"/>
    <w:uiPriority w:val="99"/>
    <w:semiHidden/>
    <w:unhideWhenUsed/>
    <w:rsid w:val="00B346C2"/>
    <w:rPr>
      <w:sz w:val="16"/>
      <w:szCs w:val="16"/>
    </w:rPr>
  </w:style>
  <w:style w:type="paragraph" w:styleId="CommentText">
    <w:name w:val="annotation text"/>
    <w:basedOn w:val="Normal"/>
    <w:link w:val="CommentTextChar"/>
    <w:uiPriority w:val="99"/>
    <w:semiHidden/>
    <w:unhideWhenUsed/>
    <w:rsid w:val="00B346C2"/>
    <w:rPr>
      <w:sz w:val="20"/>
      <w:szCs w:val="20"/>
    </w:rPr>
  </w:style>
  <w:style w:type="character" w:customStyle="1" w:styleId="CommentTextChar">
    <w:name w:val="Comment Text Char"/>
    <w:basedOn w:val="DefaultParagraphFont"/>
    <w:link w:val="CommentText"/>
    <w:uiPriority w:val="99"/>
    <w:semiHidden/>
    <w:rsid w:val="00B346C2"/>
    <w:rPr>
      <w:rFonts w:ascii="Times New Roman" w:eastAsia="Calibri"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346C2"/>
    <w:rPr>
      <w:b/>
      <w:bCs/>
    </w:rPr>
  </w:style>
  <w:style w:type="character" w:customStyle="1" w:styleId="CommentSubjectChar">
    <w:name w:val="Comment Subject Char"/>
    <w:basedOn w:val="CommentTextChar"/>
    <w:link w:val="CommentSubject"/>
    <w:uiPriority w:val="99"/>
    <w:semiHidden/>
    <w:rsid w:val="00B346C2"/>
    <w:rPr>
      <w:rFonts w:ascii="Times New Roman" w:eastAsia="Calibri" w:hAnsi="Times New Roman" w:cs="Times New Roman"/>
      <w:b/>
      <w:bCs/>
      <w:sz w:val="20"/>
      <w:szCs w:val="20"/>
      <w:lang w:eastAsia="en-GB"/>
    </w:rPr>
  </w:style>
  <w:style w:type="paragraph" w:styleId="BalloonText">
    <w:name w:val="Balloon Text"/>
    <w:basedOn w:val="Normal"/>
    <w:link w:val="BalloonTextChar"/>
    <w:uiPriority w:val="99"/>
    <w:semiHidden/>
    <w:unhideWhenUsed/>
    <w:rsid w:val="00B346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6C2"/>
    <w:rPr>
      <w:rFonts w:ascii="Segoe UI" w:eastAsia="Calibri" w:hAnsi="Segoe UI" w:cs="Segoe UI"/>
      <w:sz w:val="18"/>
      <w:szCs w:val="18"/>
      <w:lang w:eastAsia="en-GB"/>
    </w:rPr>
  </w:style>
  <w:style w:type="paragraph" w:customStyle="1" w:styleId="xmsonormal">
    <w:name w:val="x_msonormal"/>
    <w:basedOn w:val="Normal"/>
    <w:uiPriority w:val="99"/>
    <w:semiHidden/>
    <w:rsid w:val="0002636F"/>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973891">
      <w:bodyDiv w:val="1"/>
      <w:marLeft w:val="0"/>
      <w:marRight w:val="0"/>
      <w:marTop w:val="0"/>
      <w:marBottom w:val="0"/>
      <w:divBdr>
        <w:top w:val="none" w:sz="0" w:space="0" w:color="auto"/>
        <w:left w:val="none" w:sz="0" w:space="0" w:color="auto"/>
        <w:bottom w:val="none" w:sz="0" w:space="0" w:color="auto"/>
        <w:right w:val="none" w:sz="0" w:space="0" w:color="auto"/>
      </w:divBdr>
    </w:div>
    <w:div w:id="752628243">
      <w:bodyDiv w:val="1"/>
      <w:marLeft w:val="0"/>
      <w:marRight w:val="0"/>
      <w:marTop w:val="0"/>
      <w:marBottom w:val="0"/>
      <w:divBdr>
        <w:top w:val="none" w:sz="0" w:space="0" w:color="auto"/>
        <w:left w:val="none" w:sz="0" w:space="0" w:color="auto"/>
        <w:bottom w:val="none" w:sz="0" w:space="0" w:color="auto"/>
        <w:right w:val="none" w:sz="0" w:space="0" w:color="auto"/>
      </w:divBdr>
    </w:div>
    <w:div w:id="767896824">
      <w:bodyDiv w:val="1"/>
      <w:marLeft w:val="0"/>
      <w:marRight w:val="0"/>
      <w:marTop w:val="0"/>
      <w:marBottom w:val="0"/>
      <w:divBdr>
        <w:top w:val="none" w:sz="0" w:space="0" w:color="auto"/>
        <w:left w:val="none" w:sz="0" w:space="0" w:color="auto"/>
        <w:bottom w:val="none" w:sz="0" w:space="0" w:color="auto"/>
        <w:right w:val="none" w:sz="0" w:space="0" w:color="auto"/>
      </w:divBdr>
    </w:div>
    <w:div w:id="798188583">
      <w:bodyDiv w:val="1"/>
      <w:marLeft w:val="0"/>
      <w:marRight w:val="0"/>
      <w:marTop w:val="0"/>
      <w:marBottom w:val="0"/>
      <w:divBdr>
        <w:top w:val="none" w:sz="0" w:space="0" w:color="auto"/>
        <w:left w:val="none" w:sz="0" w:space="0" w:color="auto"/>
        <w:bottom w:val="none" w:sz="0" w:space="0" w:color="auto"/>
        <w:right w:val="none" w:sz="0" w:space="0" w:color="auto"/>
      </w:divBdr>
    </w:div>
    <w:div w:id="805317943">
      <w:bodyDiv w:val="1"/>
      <w:marLeft w:val="0"/>
      <w:marRight w:val="0"/>
      <w:marTop w:val="0"/>
      <w:marBottom w:val="0"/>
      <w:divBdr>
        <w:top w:val="none" w:sz="0" w:space="0" w:color="auto"/>
        <w:left w:val="none" w:sz="0" w:space="0" w:color="auto"/>
        <w:bottom w:val="none" w:sz="0" w:space="0" w:color="auto"/>
        <w:right w:val="none" w:sz="0" w:space="0" w:color="auto"/>
      </w:divBdr>
    </w:div>
    <w:div w:id="1318144345">
      <w:bodyDiv w:val="1"/>
      <w:marLeft w:val="0"/>
      <w:marRight w:val="0"/>
      <w:marTop w:val="0"/>
      <w:marBottom w:val="0"/>
      <w:divBdr>
        <w:top w:val="none" w:sz="0" w:space="0" w:color="auto"/>
        <w:left w:val="none" w:sz="0" w:space="0" w:color="auto"/>
        <w:bottom w:val="none" w:sz="0" w:space="0" w:color="auto"/>
        <w:right w:val="none" w:sz="0" w:space="0" w:color="auto"/>
      </w:divBdr>
    </w:div>
    <w:div w:id="187349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wakefield.gov.uk\datastore\Public%20Health\Joint%20Public%20Health\Minding%20the%20Gap\2012%20and%20beyond\LA%20Newsletters\This%20report%20documents%20the%20results%20of%20this%20collaborative%20effort%20in%20the%20form%20of%20a%20rapid%20evidence%20review." TargetMode="External"/><Relationship Id="rId13" Type="http://schemas.openxmlformats.org/officeDocument/2006/relationships/hyperlink" Target="https://ifs.org.uk/uploads/R179-COVID-19-and-English-council-funding-what-is-the-medium-term-outlook-1.pdf?utm_source=The%20King%27s%20Fund%20newsletters%20%28main%20account%29&amp;utm_medium=email&amp;utm_campaign=11850630_NEWSL_HWB_2020-10-12&amp;dm_i=21A8,72006,FLWQCU,SHSE9,1" TargetMode="External"/><Relationship Id="rId18" Type="http://schemas.openxmlformats.org/officeDocument/2006/relationships/hyperlink" Target="https://assets.publishing.service.gov.uk/government/uploads/system/uploads/attachment_data/file/925329/State_of_the_nation_2020_children_and_young_people_s_wellbeing.pdf?utm_source=The%20King%27s%20Fund%20newsletters%20%28main%20account%29&amp;utm_medium=email&amp;utm_campaign=11890733_NEWSL_HMP%202020-10-16&amp;dm_i=21A8,72UY5,FLWQCU,SLXDA,1" TargetMode="External"/><Relationship Id="rId26" Type="http://schemas.openxmlformats.org/officeDocument/2006/relationships/hyperlink" Target="https://www.ft.com/content/afb01dca-dec4-4993-a608-09ad7f4e4176?sharetype=blocked" TargetMode="External"/><Relationship Id="rId3" Type="http://schemas.openxmlformats.org/officeDocument/2006/relationships/settings" Target="settings.xml"/><Relationship Id="rId21" Type="http://schemas.openxmlformats.org/officeDocument/2006/relationships/hyperlink" Target="https://www.ageuk.org.uk/contentassets/1b6fd4043e774128ba0c5a79a18de9c1/health-care-and-cash-_-age-uk.pdf?utm_source=The%20King%27s%20Fund%20newsletters%20%28main%20account%29&amp;utm_medium=email&amp;utm_campaign=11850630_NEWSL_HWB_2020-10-12&amp;dm_i=21A8,72006,FLWQCU,SKOH6,1" TargetMode="External"/><Relationship Id="rId34" Type="http://schemas.openxmlformats.org/officeDocument/2006/relationships/theme" Target="theme/theme1.xml"/><Relationship Id="rId7" Type="http://schemas.openxmlformats.org/officeDocument/2006/relationships/hyperlink" Target="https://www.adph.org.uk/wp-content/uploads/2020/10/Protecting-our-communities_ADPH_final.pdf" TargetMode="External"/><Relationship Id="rId12" Type="http://schemas.openxmlformats.org/officeDocument/2006/relationships/hyperlink" Target="https://www.resolutionfoundation.org/app/uploads/2020/10/Intergenerational-audit-2020.pdf?utm_source=The%20King%27s%20Fund%20newsletters%20%28main%20account%29&amp;utm_medium=email&amp;utm_campaign=11882962_NEWSL_HMP%202020-10-13&amp;dm_i=21A8,72OYA,FLWQCU,SL39W,1" TargetMode="External"/><Relationship Id="rId17" Type="http://schemas.openxmlformats.org/officeDocument/2006/relationships/hyperlink" Target="https://media.samaritans.org/documents/Samaritans_-_Pushed_from_pillar_to_post_web.pdf?utm_source=The%20King%27s%20Fund%20newsletters%20%28main%20account%29&amp;utm_medium=email&amp;utm_campaign=11882962_NEWSL_HMP%202020-10-13&amp;dm_i=21A8,72OYA,FLWQCU,SKO8B,1" TargetMode="External"/><Relationship Id="rId25" Type="http://schemas.openxmlformats.org/officeDocument/2006/relationships/hyperlink" Target="https://www.scie.org.uk/integrated-care/delivering/involving-citizens-pandemic-response?utm_campaign=11901335_SCIELine%2015%20October%202020&amp;utm_medium=email&amp;utm_source=SOCIAL%20CARE%20INSTITUTE%20FOR%20EXCELLENCE%20&amp;utm_sfid=0030f00002sMD4JAAW&amp;utm_role=Policy%2Fpublic%20affairs&amp;dm_i=4O5,7334N,RO4ANM,SML0H,1"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edia.samaritans.org/documents/Inquiry_into_the_support_available_for_young_people_who_self-harm.pdf?utm_source=The%20King%27s%20Fund%20newsletters%20%28main%20account%29&amp;utm_medium=email&amp;utm_campaign=11850630_NEWSL_HWB_2020-10-12&amp;dm_i=21A8,72006,FLWQCU,SJ8ZO,1" TargetMode="External"/><Relationship Id="rId20" Type="http://schemas.openxmlformats.org/officeDocument/2006/relationships/hyperlink" Target="https://www.cancerresearchuk.org/sites/default/files/cancer_inequalities_in_the_uk.pdf?_ga=2.110634245.1682345541.1601464894-1815161696.1601464894&amp;utm_source=The%20King%27s%20Fund%20newsletters%20%28main%20account%29&amp;utm_medium=email&amp;utm_campaign=11850630_NEWSL_HWB_2020-10-12&amp;dm_i=21A8,72006,FLWQCU,SIHJ7,1" TargetMode="External"/><Relationship Id="rId29" Type="http://schemas.openxmlformats.org/officeDocument/2006/relationships/hyperlink" Target="https://jobs.ncl.ac.uk/job/Newcastle-Research-AssistantAssociate-Knowledge-Exchange/619995601/" TargetMode="External"/><Relationship Id="rId1" Type="http://schemas.openxmlformats.org/officeDocument/2006/relationships/numbering" Target="numbering.xml"/><Relationship Id="rId6" Type="http://schemas.openxmlformats.org/officeDocument/2006/relationships/hyperlink" Target="https://www.health.org.uk/sites/default/files/upload/publications/2020/The_Bigger_Picture_WEB.pdf?utm_source=The%20King%27s%20Fund%20newsletters%20%28main%20account%29&amp;utm_medium=email&amp;utm_campaign=11890733_NEWSL_HMP%202020-10-16&amp;dm_i=21A8,72UY5,FLWQCU,SMLGL,1" TargetMode="External"/><Relationship Id="rId11" Type="http://schemas.openxmlformats.org/officeDocument/2006/relationships/hyperlink" Target="https://assets.publishing.service.gov.uk/government/uploads/system/uploads/attachment_data/file/923623/SMC_Long_shadow_of_deprivation_MAIN_REPORT_Accessible.pdf?utm_source=The%20King%27s%20Fund%20newsletters%20%28main%20account%29&amp;utm_medium=email&amp;utm_campaign=11850630_NEWSL_HWB_2020-10-12&amp;dm_i=21A8,72006,FLWQCU,SKOCM,1" TargetMode="External"/><Relationship Id="rId24" Type="http://schemas.openxmlformats.org/officeDocument/2006/relationships/hyperlink" Target="https://www.nuffieldtrust.org.uk/files/2020-10/coronavirus-brexit-briefing-3.pdf?utm_source=The%20King%27s%20Fund%20newsletters%20%28main%20account%29&amp;utm_medium=email&amp;utm_campaign=11890733_NEWSL_HMP%202020-10-16&amp;dm_i=21A8,72UY5,FLWQCU,SMLJL,1" TargetMode="External"/><Relationship Id="rId32" Type="http://schemas.openxmlformats.org/officeDocument/2006/relationships/hyperlink" Target="mailto:icopley@wakefield.gov.uk" TargetMode="External"/><Relationship Id="rId5" Type="http://schemas.openxmlformats.org/officeDocument/2006/relationships/hyperlink" Target="https://www.health.org.uk/news-and-comment/blogs/levelling-up-just-got-much-harder" TargetMode="External"/><Relationship Id="rId15" Type="http://schemas.openxmlformats.org/officeDocument/2006/relationships/hyperlink" Target="https://assets.publishing.service.gov.uk/government/uploads/system/uploads/attachment_data/file/925027/SugarReportY3.pdf?utm_source=The%20King%27s%20Fund%20newsletters%20%28main%20account%29&amp;utm_medium=email&amp;utm_campaign=11850630_NEWSL_HWB_2020-10-12&amp;dm_i=21A8,72006,FLWQCU,SKOCM,1" TargetMode="External"/><Relationship Id="rId23" Type="http://schemas.openxmlformats.org/officeDocument/2006/relationships/hyperlink" Target="https://www.lancaster.ac.uk/work-foundation/news/blog/redundancies-now-double-last-year-according-to-labour-market-statistics" TargetMode="External"/><Relationship Id="rId28" Type="http://schemas.openxmlformats.org/officeDocument/2006/relationships/hyperlink" Target="mailto:laura.ritson@ncl.ac.uk" TargetMode="External"/><Relationship Id="rId10" Type="http://schemas.openxmlformats.org/officeDocument/2006/relationships/hyperlink" Target="https://committees.parliament.uk/publications/2710/documents/27010/default/?utm_source=The%20King%27s%20Fund%20newsletters%20%28main%20account%29&amp;utm_medium=email&amp;utm_campaign=11850630_NEWSL_HWB_2020-10-12&amp;dm_i=21A8,72006,FLWQCU,SHSCN,1" TargetMode="External"/><Relationship Id="rId19" Type="http://schemas.openxmlformats.org/officeDocument/2006/relationships/hyperlink" Target="https://www.scie.org.uk/integrated-care/measuring-evaluating/logic-model?utm_campaign=11901335_SCIELine%2015%20October%202020&amp;utm_medium=email&amp;utm_source=SOCIAL%20CARE%20INSTITUTE%20FOR%20EXCELLENCE%20&amp;utm_sfid=0030f00002sMD4JAAW&amp;utm_role=Policy%2Fpublic%20affairs&amp;dm_i=4O5,7334N,RO4ANM,SML0H,1" TargetMode="External"/><Relationship Id="rId31" Type="http://schemas.openxmlformats.org/officeDocument/2006/relationships/hyperlink" Target="https://www.kingsfund.org.uk/events/prevention-mental-health?utm_source=The%20King%27s%20Fund%20newsletters%20%28main%20account%29&amp;utm_medium=email&amp;utm_campaign=11858934_MKEVT_J1344_Prevention%20in%20mental%20health_Soft_launch&amp;utm_content=Find%20out%20more%20and%20register&amp;dm_i=21A8,726EU,FLWQCU,SI5Q3,1" TargetMode="External"/><Relationship Id="rId4" Type="http://schemas.openxmlformats.org/officeDocument/2006/relationships/webSettings" Target="webSettings.xml"/><Relationship Id="rId9" Type="http://schemas.openxmlformats.org/officeDocument/2006/relationships/hyperlink" Target="https://jech.bmj.com/content/jech/74/11/964.full.pdf" TargetMode="External"/><Relationship Id="rId14" Type="http://schemas.openxmlformats.org/officeDocument/2006/relationships/hyperlink" Target="file:///\\wakefield.gov.uk\datastore\Public%20Health\Joint%20Public%20Health\Minding%20the%20Gap\2012%20and%20beyond\LA%20Newsletters\There%20was%20a%20small%203%25%20overall%20reduction%20in%20sugar%20in%20food%20products%20sold%20between%202015%20and%202019,%20according%20to%20a%20Public%20Health%20England%20(PHE)%20report." TargetMode="External"/><Relationship Id="rId22" Type="http://schemas.openxmlformats.org/officeDocument/2006/relationships/hyperlink" Target="https://www.unison.org.uk/news/2020/10/%e2%80%8bsome-employers-paying-lip-service-black-staffs-covid-fears/?utm_medium=email&amp;utm_campaign=activist%20141020&amp;utm_source=Communications&amp;utm_content=button%20link" TargetMode="External"/><Relationship Id="rId27" Type="http://schemas.openxmlformats.org/officeDocument/2006/relationships/hyperlink" Target="https://www.moneyandmentalhealth.org/wp-content/uploads/2020/09/Mind-the-income-gap.pdf" TargetMode="External"/><Relationship Id="rId30" Type="http://schemas.openxmlformats.org/officeDocument/2006/relationships/hyperlink" Target="https://www.eventbrite.co.uk/e/living-our-values-equality-diversity-and-inclusion-in-basw-registration-122557559961"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G:\Public%20Health\Joint%20Public%20Health\Minding%20the%20Gap\2012%20and%20beyond\Database\Elected%20Members.xls" TargetMode="External"/><Relationship Id="rId1" Type="http://schemas.openxmlformats.org/officeDocument/2006/relationships/mailMergeSource" Target="file:///G:\Public%20Health\Joint%20Public%20Health\Minding%20the%20Gap\2012%20and%20beyond\Database\Elected%20Members.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4759</Words>
  <Characters>27129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Wakefield Council</Company>
  <LinksUpToDate>false</LinksUpToDate>
  <CharactersWithSpaces>31825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Copley, Ian</dc:creator>
  <cp:keywords/>
  <dc:description/>
  <cp:lastModifiedBy>Copley, Ian</cp:lastModifiedBy>
  <cp:revision>2</cp:revision>
  <dcterms:created xsi:type="dcterms:W3CDTF">2020-10-20T16:32:00Z</dcterms:created>
  <dcterms:modified xsi:type="dcterms:W3CDTF">2020-10-20T16:32:00Z</dcterms:modified>
</cp:coreProperties>
</file>